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D5" w:rsidRPr="00180150" w:rsidRDefault="00052878" w:rsidP="00C11747">
      <w:pPr>
        <w:pStyle w:val="Ttulo1"/>
        <w:tabs>
          <w:tab w:val="left" w:pos="5670"/>
        </w:tabs>
      </w:pPr>
      <w:r>
        <w:t>ANÁLISE DAS MEDIDAS CAUTELARES IMPOSTAS AO ESTADO BRASILEIRO PELA COMISSÃO INTERAMERICANA DE DIREITOS HUMANOS (2012 A 2017)</w:t>
      </w:r>
    </w:p>
    <w:p w:rsidR="00180150" w:rsidRDefault="00180150" w:rsidP="004D761C">
      <w:pPr>
        <w:spacing w:line="360" w:lineRule="auto"/>
        <w:jc w:val="center"/>
      </w:pPr>
    </w:p>
    <w:p w:rsidR="00052878" w:rsidRDefault="00052878" w:rsidP="00180150">
      <w:pPr>
        <w:spacing w:line="360" w:lineRule="auto"/>
        <w:jc w:val="right"/>
      </w:pPr>
      <w:r>
        <w:t>Júlia Souza Krenn</w:t>
      </w:r>
      <w:r>
        <w:rPr>
          <w:rStyle w:val="Refdenotaderodap"/>
        </w:rPr>
        <w:footnoteReference w:customMarkFollows="1" w:id="1"/>
        <w:t>*</w:t>
      </w:r>
    </w:p>
    <w:p w:rsidR="004D761C" w:rsidRDefault="00A86C4C" w:rsidP="00180150">
      <w:pPr>
        <w:spacing w:line="360" w:lineRule="auto"/>
        <w:jc w:val="right"/>
      </w:pPr>
      <w:r>
        <w:t xml:space="preserve"> Kelen Donboski</w:t>
      </w:r>
      <w:r w:rsidR="00052878">
        <w:t xml:space="preserve"> de Lima</w:t>
      </w:r>
      <w:r w:rsidR="00180150">
        <w:rPr>
          <w:rStyle w:val="Refdenotaderodap"/>
        </w:rPr>
        <w:footnoteReference w:customMarkFollows="1" w:id="2"/>
        <w:t>*</w:t>
      </w:r>
    </w:p>
    <w:p w:rsidR="00180150" w:rsidRDefault="00A86C4C" w:rsidP="00180150">
      <w:pPr>
        <w:spacing w:line="360" w:lineRule="auto"/>
        <w:jc w:val="right"/>
      </w:pPr>
      <w:r>
        <w:t>Caroline Dimuro Bender D’Avila</w:t>
      </w:r>
      <w:r w:rsidR="00180150">
        <w:rPr>
          <w:rStyle w:val="Refdenotaderodap"/>
        </w:rPr>
        <w:footnoteReference w:customMarkFollows="1" w:id="3"/>
        <w:t>**</w:t>
      </w:r>
    </w:p>
    <w:p w:rsidR="00180150" w:rsidRDefault="00180150" w:rsidP="004D761C">
      <w:pPr>
        <w:spacing w:line="360" w:lineRule="auto"/>
        <w:jc w:val="center"/>
      </w:pPr>
    </w:p>
    <w:p w:rsidR="00180150" w:rsidRDefault="00180150" w:rsidP="004D761C">
      <w:pPr>
        <w:spacing w:line="360" w:lineRule="auto"/>
        <w:jc w:val="center"/>
      </w:pPr>
    </w:p>
    <w:p w:rsidR="00E8678B" w:rsidRDefault="00F8422E" w:rsidP="00E8678B">
      <w:pPr>
        <w:spacing w:before="240" w:after="240"/>
        <w:rPr>
          <w:rFonts w:cs="Arial"/>
        </w:rPr>
      </w:pPr>
      <w:r>
        <w:rPr>
          <w:b/>
        </w:rPr>
        <w:t xml:space="preserve">Resumo: </w:t>
      </w:r>
      <w:r w:rsidR="00E8678B" w:rsidRPr="00DC0376">
        <w:rPr>
          <w:rFonts w:cs="Arial"/>
        </w:rPr>
        <w:t xml:space="preserve">A Comissão Interamericana de Direitos Humanos é um órgão autônomo da Organização dos Estados Americanos que tem por objetivo </w:t>
      </w:r>
      <w:r w:rsidR="00E8678B">
        <w:rPr>
          <w:rFonts w:cs="Arial"/>
        </w:rPr>
        <w:t>observar e promover</w:t>
      </w:r>
      <w:r w:rsidR="00E8678B" w:rsidRPr="00DC0376">
        <w:rPr>
          <w:rFonts w:cs="Arial"/>
        </w:rPr>
        <w:t xml:space="preserve"> os Direitos Humanos Internacionalmente, </w:t>
      </w:r>
      <w:r w:rsidR="00E8678B" w:rsidRPr="00DC0376">
        <w:rPr>
          <w:rFonts w:cs="Arial"/>
          <w:shd w:val="clear" w:color="auto" w:fill="FFFFFF"/>
        </w:rPr>
        <w:t>bem como servir como instância de consultas da Organização quanto essa matéria</w:t>
      </w:r>
      <w:r w:rsidR="00E8678B" w:rsidRPr="00DC0376">
        <w:rPr>
          <w:rFonts w:cs="Arial"/>
        </w:rPr>
        <w:t>. O intuito desse trabalho é analisar as medidas cautelares impostas pela Comissão ao Estado b</w:t>
      </w:r>
      <w:r w:rsidR="00E8678B">
        <w:rPr>
          <w:rFonts w:cs="Arial"/>
        </w:rPr>
        <w:t xml:space="preserve">rasileiro nos últimos </w:t>
      </w:r>
      <w:proofErr w:type="gramStart"/>
      <w:r w:rsidR="00E8678B">
        <w:rPr>
          <w:rFonts w:cs="Arial"/>
        </w:rPr>
        <w:t>5</w:t>
      </w:r>
      <w:proofErr w:type="gramEnd"/>
      <w:r w:rsidR="00E8678B">
        <w:rPr>
          <w:rFonts w:cs="Arial"/>
        </w:rPr>
        <w:t xml:space="preserve"> anos,</w:t>
      </w:r>
      <w:r w:rsidR="00E8678B" w:rsidRPr="00DC0376">
        <w:rPr>
          <w:rFonts w:cs="Arial"/>
        </w:rPr>
        <w:t xml:space="preserve"> se estas foram cumpridas</w:t>
      </w:r>
      <w:r w:rsidR="00E8678B">
        <w:rPr>
          <w:rFonts w:cs="Arial"/>
        </w:rPr>
        <w:t xml:space="preserve"> e como o Brasil está lidando com elas atualmente</w:t>
      </w:r>
      <w:r w:rsidR="00E8678B" w:rsidRPr="00DC0376">
        <w:rPr>
          <w:rFonts w:cs="Arial"/>
        </w:rPr>
        <w:t xml:space="preserve">. A finalidade das medidas cautelares </w:t>
      </w:r>
      <w:r w:rsidR="00E8678B">
        <w:rPr>
          <w:rFonts w:cs="Arial"/>
        </w:rPr>
        <w:t xml:space="preserve">é fazer com que o Estado adote </w:t>
      </w:r>
      <w:r w:rsidR="00E8678B" w:rsidRPr="00DC0376">
        <w:rPr>
          <w:rFonts w:cs="Arial"/>
        </w:rPr>
        <w:t xml:space="preserve">ações para impedir que a vida ou a integridade física e moral das pessoas vítimas da negligência estatal sejam prejudicadas. </w:t>
      </w:r>
      <w:r w:rsidR="00E8678B">
        <w:rPr>
          <w:rFonts w:cs="Arial"/>
        </w:rPr>
        <w:t>Este trabalho realizou-se através de pesquisas bibliográficas, utilizando-se, para tanto</w:t>
      </w:r>
      <w:r w:rsidR="00E8678B" w:rsidRPr="00DC0376">
        <w:rPr>
          <w:rFonts w:cs="Arial"/>
        </w:rPr>
        <w:t>, livros, artigos acadêmicos e sites institucionais da OEA</w:t>
      </w:r>
      <w:r w:rsidR="00E8678B">
        <w:rPr>
          <w:rFonts w:cs="Arial"/>
        </w:rPr>
        <w:t xml:space="preserve"> e da CIDH</w:t>
      </w:r>
      <w:r w:rsidR="00E8678B" w:rsidRPr="00DC0376">
        <w:rPr>
          <w:rFonts w:cs="Arial"/>
        </w:rPr>
        <w:t xml:space="preserve">. </w:t>
      </w:r>
      <w:r w:rsidR="00E8678B">
        <w:rPr>
          <w:rFonts w:cs="Arial"/>
        </w:rPr>
        <w:t>Nos últimos cinco anos</w:t>
      </w:r>
      <w:r w:rsidR="00E8678B" w:rsidRPr="00DC0376">
        <w:rPr>
          <w:rFonts w:cs="Arial"/>
        </w:rPr>
        <w:t xml:space="preserve">, a Comissão impôs ao Brasil </w:t>
      </w:r>
      <w:proofErr w:type="gramStart"/>
      <w:r w:rsidR="00E8678B" w:rsidRPr="00DC0376">
        <w:rPr>
          <w:rFonts w:cs="Arial"/>
        </w:rPr>
        <w:t>5</w:t>
      </w:r>
      <w:proofErr w:type="gramEnd"/>
      <w:r w:rsidR="00E8678B" w:rsidRPr="00DC0376">
        <w:rPr>
          <w:rFonts w:cs="Arial"/>
        </w:rPr>
        <w:t xml:space="preserve"> medi</w:t>
      </w:r>
      <w:r w:rsidR="00E8678B">
        <w:rPr>
          <w:rFonts w:cs="Arial"/>
        </w:rPr>
        <w:t xml:space="preserve">das cautelares, sendo elas: </w:t>
      </w:r>
      <w:r w:rsidR="00E8678B" w:rsidRPr="00DC0376">
        <w:rPr>
          <w:rFonts w:cs="Arial"/>
        </w:rPr>
        <w:t>302/15, 208/16</w:t>
      </w:r>
      <w:r w:rsidR="00E8678B">
        <w:rPr>
          <w:rFonts w:cs="Arial"/>
        </w:rPr>
        <w:t xml:space="preserve">, 60/15, 08/13 e 367/13, </w:t>
      </w:r>
      <w:proofErr w:type="gramStart"/>
      <w:r w:rsidR="00E8678B">
        <w:rPr>
          <w:rFonts w:cs="Arial"/>
        </w:rPr>
        <w:t>sendo</w:t>
      </w:r>
      <w:proofErr w:type="gramEnd"/>
      <w:r w:rsidR="00E8678B">
        <w:rPr>
          <w:rFonts w:cs="Arial"/>
        </w:rPr>
        <w:t xml:space="preserve"> que o</w:t>
      </w:r>
      <w:r w:rsidR="00E8678B" w:rsidRPr="00DC0376">
        <w:rPr>
          <w:rFonts w:cs="Arial"/>
        </w:rPr>
        <w:t xml:space="preserve">s principais assuntos veiculados são o direito à vida e integridade pessoal </w:t>
      </w:r>
      <w:r w:rsidR="00E8678B">
        <w:rPr>
          <w:rFonts w:cs="Arial"/>
        </w:rPr>
        <w:t xml:space="preserve">de indivíduos </w:t>
      </w:r>
      <w:r w:rsidR="00E8678B" w:rsidRPr="00DC0376">
        <w:rPr>
          <w:rFonts w:cs="Arial"/>
        </w:rPr>
        <w:t>privados de liberdade, co</w:t>
      </w:r>
      <w:r w:rsidR="00E8678B">
        <w:rPr>
          <w:rFonts w:cs="Arial"/>
        </w:rPr>
        <w:t>mo também a falta de estrutura,</w:t>
      </w:r>
      <w:r w:rsidR="00E8678B" w:rsidRPr="00DC0376">
        <w:rPr>
          <w:rFonts w:cs="Arial"/>
        </w:rPr>
        <w:t xml:space="preserve"> condições e as superlotações</w:t>
      </w:r>
      <w:r w:rsidR="00E8678B">
        <w:rPr>
          <w:rFonts w:cs="Arial"/>
        </w:rPr>
        <w:t xml:space="preserve"> das penitenciárias brasileiras</w:t>
      </w:r>
      <w:r w:rsidR="00E8678B" w:rsidRPr="00DC0376">
        <w:rPr>
          <w:rFonts w:cs="Arial"/>
        </w:rPr>
        <w:t>.</w:t>
      </w:r>
      <w:r w:rsidR="00E8678B">
        <w:rPr>
          <w:rFonts w:cs="Arial"/>
        </w:rPr>
        <w:t xml:space="preserve"> Assim, como se observa o Brasil não vem cumprindo de modo satisfatório as medidas cautelares impostas pela Comissão nos últimos </w:t>
      </w:r>
      <w:proofErr w:type="gramStart"/>
      <w:r w:rsidR="00E8678B">
        <w:rPr>
          <w:rFonts w:cs="Arial"/>
        </w:rPr>
        <w:t>5</w:t>
      </w:r>
      <w:proofErr w:type="gramEnd"/>
      <w:r w:rsidR="00E8678B">
        <w:rPr>
          <w:rFonts w:cs="Arial"/>
        </w:rPr>
        <w:t xml:space="preserve"> anos. Dessa forma, a pressão internacional deve ser mantida, uma vez que as fontes de risco permanecem no país. Mesmo que de forma lenta e gradual, espera-se que o Estado brasileiro cumpra com as medidas impostas pela Comissão e promova os direitos humanos dentro do seu território, especialmente no âmbito do sistema carcerário.</w:t>
      </w:r>
    </w:p>
    <w:p w:rsidR="00E8678B" w:rsidRDefault="00E8678B" w:rsidP="00E8678B">
      <w:pPr>
        <w:spacing w:before="240" w:after="240"/>
        <w:rPr>
          <w:rFonts w:cs="Arial"/>
        </w:rPr>
      </w:pPr>
      <w:r>
        <w:rPr>
          <w:rFonts w:cs="Arial"/>
          <w:b/>
        </w:rPr>
        <w:t xml:space="preserve">Palavras-chave: </w:t>
      </w:r>
      <w:r>
        <w:rPr>
          <w:rFonts w:cs="Arial"/>
        </w:rPr>
        <w:t xml:space="preserve">Comissão Interamericana de Direitos Humanos, Medidas Cautelares, Estado brasileiro. </w:t>
      </w:r>
    </w:p>
    <w:p w:rsidR="008427D3" w:rsidRPr="00C544CC" w:rsidRDefault="00052878" w:rsidP="002647AD">
      <w:pPr>
        <w:rPr>
          <w:rFonts w:cs="Arial"/>
          <w:lang w:val="en-US"/>
        </w:rPr>
      </w:pPr>
      <w:r w:rsidRPr="00C544CC">
        <w:rPr>
          <w:b/>
          <w:lang w:val="en-US"/>
        </w:rPr>
        <w:t>Abstract</w:t>
      </w:r>
      <w:r w:rsidR="008427D3" w:rsidRPr="00C544CC">
        <w:rPr>
          <w:b/>
          <w:lang w:val="en-US"/>
        </w:rPr>
        <w:t xml:space="preserve">: </w:t>
      </w:r>
      <w:r w:rsidR="008427D3" w:rsidRPr="00C544CC">
        <w:rPr>
          <w:rFonts w:cs="Arial"/>
          <w:lang w:val="en-US"/>
        </w:rPr>
        <w:t xml:space="preserve">The Inter-American Commission on Human Rights is an autonomous body of the Organization of American States whose object is to observe and promote Human Rights Internationally, and also to serve as a forum for consultations of the Organization in this matter. The purpose of this employment is to analyze the </w:t>
      </w:r>
      <w:r w:rsidR="008427D3" w:rsidRPr="00C544CC">
        <w:rPr>
          <w:rFonts w:cs="Arial"/>
          <w:lang w:val="en-US"/>
        </w:rPr>
        <w:lastRenderedPageBreak/>
        <w:t>precautionary measures imposed by the Commission on the Brazilian State in the last 5 years, if they were fulfilled and how the Brazil is presently dealing with them. The purpose of the precautionary measures is to make the State take actions to prevent the life or physical and moral integrity of the victims of state negligence from being impaired. This work was made through bibliographical research, using, for this purpose, books, academic articles and institutional websites of the OAS and the IACHR. In the last five years, the Commission imposed 5 precautionary measures to Brazil, 302/15, 208/16, 60/15, 08/13 and 367/13, with the main issues being the right to life and integrity personnel of individuals deprived of their liberty, as well as the lack of structure, conditions and overcrowding of Brazilian penitentiaries. Thus, as noted, Brazil has not satisfactorily fulfilled the precautionary measures imposed by the Commission in the last five years. In this way, international pressure must be maintained, as the sources of risk remain in the country. Even if it is slowly and gradually, it is expected that the Brazilian State will comply with the measures imposed by the Commission and promote human rights within its territory, especially within the prison system.</w:t>
      </w:r>
    </w:p>
    <w:p w:rsidR="008427D3" w:rsidRPr="00C544CC" w:rsidRDefault="008427D3" w:rsidP="00842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en-US"/>
        </w:rPr>
      </w:pPr>
    </w:p>
    <w:p w:rsidR="008427D3" w:rsidRPr="004C6AB0" w:rsidRDefault="008427D3" w:rsidP="00842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en-US"/>
        </w:rPr>
      </w:pPr>
      <w:r w:rsidRPr="00C544CC">
        <w:rPr>
          <w:rFonts w:cs="Arial"/>
          <w:b/>
          <w:lang w:val="en-US"/>
        </w:rPr>
        <w:t>Keywords:</w:t>
      </w:r>
      <w:r w:rsidRPr="00C544CC">
        <w:rPr>
          <w:rFonts w:cs="Arial"/>
          <w:lang w:val="en-US"/>
        </w:rPr>
        <w:t xml:space="preserve"> Inter-American Commission on Human Rights, Precautionary Measures, Brazilian State.</w:t>
      </w:r>
    </w:p>
    <w:p w:rsidR="00491A96" w:rsidRPr="00C544CC" w:rsidRDefault="00491A96" w:rsidP="00F8422E">
      <w:pPr>
        <w:rPr>
          <w:lang w:val="en-US"/>
        </w:rPr>
      </w:pPr>
    </w:p>
    <w:p w:rsidR="00F8422E" w:rsidRPr="00C544CC" w:rsidRDefault="00F8422E" w:rsidP="00180150">
      <w:pPr>
        <w:spacing w:line="360" w:lineRule="auto"/>
        <w:rPr>
          <w:lang w:val="en-US"/>
        </w:rPr>
      </w:pPr>
    </w:p>
    <w:p w:rsidR="00180150" w:rsidRDefault="00B92A91" w:rsidP="00180150">
      <w:pPr>
        <w:spacing w:line="360" w:lineRule="auto"/>
        <w:rPr>
          <w:b/>
        </w:rPr>
      </w:pPr>
      <w:r w:rsidRPr="00491A96">
        <w:rPr>
          <w:b/>
        </w:rPr>
        <w:t>INTRODUÇÃO</w:t>
      </w:r>
    </w:p>
    <w:p w:rsidR="00E8678B" w:rsidRDefault="00E8678B" w:rsidP="00180150">
      <w:pPr>
        <w:spacing w:line="360" w:lineRule="auto"/>
        <w:rPr>
          <w:b/>
        </w:rPr>
      </w:pPr>
    </w:p>
    <w:p w:rsidR="00933E7A" w:rsidRDefault="00C544CC" w:rsidP="00180150">
      <w:pPr>
        <w:spacing w:line="360" w:lineRule="auto"/>
        <w:ind w:firstLine="851"/>
      </w:pPr>
      <w:r>
        <w:t xml:space="preserve">Esta pesquisa tem </w:t>
      </w:r>
      <w:r w:rsidR="00B97897">
        <w:t xml:space="preserve">o intuito de realizar uma análise das medidas cautelares que foram impostas ao estado brasileiro pela Comissão Interamericana dos Direitos Humanos entre o período de 2012 a 2017. O principal objetivo deste </w:t>
      </w:r>
      <w:proofErr w:type="spellStart"/>
      <w:r w:rsidR="00B97897">
        <w:t>paper</w:t>
      </w:r>
      <w:proofErr w:type="spellEnd"/>
      <w:r w:rsidR="00B97897">
        <w:t xml:space="preserve"> é trazer fatos e argumentos utilizados nas denúncias junto à CIDH. Resaltasse as etapas e os requisitos para que se passa realizar uma petição junto </w:t>
      </w:r>
      <w:r>
        <w:t>à</w:t>
      </w:r>
      <w:r w:rsidR="00B97897">
        <w:t xml:space="preserve"> Comissão, bem como, quais itens </w:t>
      </w:r>
      <w:r>
        <w:t xml:space="preserve">a mesma </w:t>
      </w:r>
      <w:r w:rsidR="00B97897">
        <w:t>deverá conter.</w:t>
      </w:r>
    </w:p>
    <w:p w:rsidR="00B97897" w:rsidRDefault="00B97897" w:rsidP="00180150">
      <w:pPr>
        <w:spacing w:line="360" w:lineRule="auto"/>
        <w:ind w:firstLine="851"/>
      </w:pPr>
      <w:r>
        <w:t>S</w:t>
      </w:r>
      <w:r w:rsidR="00491A96">
        <w:t>erá analisado ainda, a forma de organização da CIDH, bem como seu regulamento, funções e atribuições para que se possa obter um melhor entendimento sobre o processo de aceitação de uma petição de denuncias que levará a uma medida c</w:t>
      </w:r>
      <w:r w:rsidR="00C544CC">
        <w:t>autelar</w:t>
      </w:r>
      <w:r w:rsidR="00491A96">
        <w:t xml:space="preserve">. Além disso, outra questão de suma importância é como o Brasil se porta frente </w:t>
      </w:r>
      <w:proofErr w:type="gramStart"/>
      <w:r w:rsidR="00491A96">
        <w:t>a</w:t>
      </w:r>
      <w:proofErr w:type="gramEnd"/>
      <w:r w:rsidR="00491A96">
        <w:t xml:space="preserve"> Comissão de Interamericana de Direi</w:t>
      </w:r>
      <w:r w:rsidR="00C544CC">
        <w:t>tos Humanos e como agiu frente à</w:t>
      </w:r>
      <w:r w:rsidR="00491A96">
        <w:t>s 5 medidas cautelares impostas ao país no período de 2012 a 2017.</w:t>
      </w:r>
    </w:p>
    <w:p w:rsidR="006020B2" w:rsidRDefault="00B97897" w:rsidP="00180150">
      <w:pPr>
        <w:spacing w:line="360" w:lineRule="auto"/>
        <w:ind w:firstLine="851"/>
      </w:pPr>
      <w:r>
        <w:t xml:space="preserve">O problema internacional encontrado para a iniciação </w:t>
      </w:r>
      <w:r w:rsidR="00C544CC">
        <w:t xml:space="preserve">do presente trabalho </w:t>
      </w:r>
      <w:r>
        <w:t xml:space="preserve">é o </w:t>
      </w:r>
      <w:r w:rsidR="00C544CC">
        <w:t>modo</w:t>
      </w:r>
      <w:r>
        <w:t xml:space="preserve"> em que se encontram as </w:t>
      </w:r>
      <w:r w:rsidR="00C544CC">
        <w:t>medidas cautelares</w:t>
      </w:r>
      <w:r>
        <w:t xml:space="preserve"> brasileira</w:t>
      </w:r>
      <w:r w:rsidR="00C544CC">
        <w:t>s</w:t>
      </w:r>
      <w:r>
        <w:t xml:space="preserve">, visando analisar as medidas cautelares impostas a cada caso tratado no mesmo período.  A superlotação, a integridade física e a proteção </w:t>
      </w:r>
      <w:proofErr w:type="gramStart"/>
      <w:r>
        <w:t>a</w:t>
      </w:r>
      <w:proofErr w:type="gramEnd"/>
      <w:r>
        <w:t xml:space="preserve"> vida são os principais pontos a </w:t>
      </w:r>
      <w:r>
        <w:lastRenderedPageBreak/>
        <w:t>serem abordados ao longo do tema a seguir discutido</w:t>
      </w:r>
      <w:r w:rsidR="00C544CC">
        <w:t xml:space="preserve">, pois grande parte das medidas cautelares se referem a violação de direitos humanos dentro </w:t>
      </w:r>
      <w:r w:rsidR="006020B2">
        <w:t>das penitenciárias brasileiras</w:t>
      </w:r>
      <w:r>
        <w:t xml:space="preserve">. </w:t>
      </w:r>
      <w:r w:rsidR="006020B2">
        <w:t xml:space="preserve">Cabe aqui ressaltar, que embora tenha ocorrido </w:t>
      </w:r>
      <w:proofErr w:type="gramStart"/>
      <w:r w:rsidR="006020B2">
        <w:t>a</w:t>
      </w:r>
      <w:proofErr w:type="gramEnd"/>
      <w:r w:rsidR="006020B2">
        <w:t xml:space="preserve"> decisão pela comissão interamericana, um dos pontos mais </w:t>
      </w:r>
      <w:r w:rsidR="00FC1CE5">
        <w:t>frágeis é o cumprimento da mesma</w:t>
      </w:r>
      <w:r w:rsidR="006020B2">
        <w:t>.</w:t>
      </w:r>
    </w:p>
    <w:p w:rsidR="00B97897" w:rsidRDefault="006020B2" w:rsidP="00180150">
      <w:pPr>
        <w:spacing w:line="360" w:lineRule="auto"/>
        <w:ind w:firstLine="851"/>
      </w:pPr>
      <w:r>
        <w:t xml:space="preserve">Vale salientar uma diferença entre a Comissão é um órgão anterior à Corte Interamericana de Direitos Humanos, já que </w:t>
      </w:r>
      <w:proofErr w:type="gramStart"/>
      <w:r>
        <w:t>todos as</w:t>
      </w:r>
      <w:proofErr w:type="gramEnd"/>
      <w:r>
        <w:t xml:space="preserve"> denúncias formuladas chegam para Comissão, que solicitará medidas ao Estado parte que supostamente está violando um direito humano ou fundamental, sendo que após todos os procedimentos, que serão melhor explanados no decorrer do presente trabalho, a Comissão acaba por solicitar à Corte que esta outorgue medidas provisórias em relação àquele determinado Estado. Ainda, a sigla CIDH pode referir tanto à Comissão, quanto à Corte, no entanto, neste trabalho tal abreviação refere-se </w:t>
      </w:r>
      <w:proofErr w:type="gramStart"/>
      <w:r>
        <w:t>a</w:t>
      </w:r>
      <w:proofErr w:type="gramEnd"/>
      <w:r>
        <w:t xml:space="preserve"> Comissão Interamericana de Direitos Humanos.</w:t>
      </w:r>
    </w:p>
    <w:p w:rsidR="00A41614" w:rsidRPr="00180150" w:rsidRDefault="00A41614" w:rsidP="00B97897">
      <w:pPr>
        <w:spacing w:line="360" w:lineRule="auto"/>
      </w:pPr>
    </w:p>
    <w:p w:rsidR="00180150" w:rsidRPr="00782F45" w:rsidRDefault="00A86C4C" w:rsidP="00491A96">
      <w:pPr>
        <w:pStyle w:val="PargrafodaLista"/>
        <w:numPr>
          <w:ilvl w:val="0"/>
          <w:numId w:val="1"/>
        </w:numPr>
        <w:tabs>
          <w:tab w:val="left" w:pos="284"/>
        </w:tabs>
        <w:spacing w:line="360" w:lineRule="auto"/>
        <w:ind w:left="0" w:firstLine="0"/>
        <w:rPr>
          <w:b/>
        </w:rPr>
      </w:pPr>
      <w:r w:rsidRPr="00782F45">
        <w:rPr>
          <w:b/>
        </w:rPr>
        <w:t>A ORG</w:t>
      </w:r>
      <w:r w:rsidR="006020B2">
        <w:rPr>
          <w:b/>
        </w:rPr>
        <w:t>A</w:t>
      </w:r>
      <w:r w:rsidRPr="00782F45">
        <w:rPr>
          <w:b/>
        </w:rPr>
        <w:t>NIZAÇÃO DOS ESTADOS AMERICANOS</w:t>
      </w:r>
      <w:r w:rsidR="00E8678B">
        <w:rPr>
          <w:b/>
        </w:rPr>
        <w:t xml:space="preserve"> (OEA)</w:t>
      </w:r>
    </w:p>
    <w:p w:rsidR="00782F45" w:rsidRPr="00782F45" w:rsidRDefault="00782F45" w:rsidP="00782F45">
      <w:pPr>
        <w:pStyle w:val="PargrafodaLista"/>
        <w:spacing w:line="360" w:lineRule="auto"/>
        <w:rPr>
          <w:b/>
        </w:rPr>
      </w:pPr>
    </w:p>
    <w:p w:rsidR="00E8678B" w:rsidRDefault="00E8678B" w:rsidP="00E8678B">
      <w:pPr>
        <w:spacing w:line="360" w:lineRule="auto"/>
        <w:ind w:firstLine="709"/>
        <w:rPr>
          <w:rFonts w:cs="Arial"/>
        </w:rPr>
      </w:pPr>
      <w:r>
        <w:rPr>
          <w:rFonts w:cs="Arial"/>
        </w:rPr>
        <w:t>Foi após 2ª Guerra Mundial que houve uma maior preocupação para com os direitos humanos, buscando a reconstrução destes, uma vez que foram cometidas diversas atrocidades e negligências frentes aos direitos do ser humano. Assim, criou-se a Organização das Nações Unidas, como um sistema global de proteção aos direitos humanos.</w:t>
      </w:r>
      <w:proofErr w:type="gramStart"/>
      <w:r>
        <w:rPr>
          <w:rStyle w:val="Refdenotaderodap"/>
        </w:rPr>
        <w:footnoteReference w:id="4"/>
      </w:r>
      <w:proofErr w:type="gramEnd"/>
    </w:p>
    <w:p w:rsidR="00782F45" w:rsidRDefault="00E8678B" w:rsidP="00782F45">
      <w:pPr>
        <w:spacing w:line="360" w:lineRule="auto"/>
        <w:ind w:firstLine="709"/>
      </w:pPr>
      <w:r>
        <w:rPr>
          <w:rFonts w:cs="Arial"/>
        </w:rPr>
        <w:t xml:space="preserve">Da mesma forma, </w:t>
      </w:r>
      <w:proofErr w:type="gramStart"/>
      <w:r>
        <w:rPr>
          <w:rFonts w:cs="Arial"/>
        </w:rPr>
        <w:t>surge</w:t>
      </w:r>
      <w:proofErr w:type="gramEnd"/>
      <w:r>
        <w:rPr>
          <w:rFonts w:cs="Arial"/>
        </w:rPr>
        <w:t xml:space="preserve"> em âmbito regional instrumentos de proteção aos direitos humanos, como a</w:t>
      </w:r>
      <w:r w:rsidR="00782F45" w:rsidRPr="009B1207">
        <w:t xml:space="preserve"> Organização dos Estados Americanos (OEA) </w:t>
      </w:r>
      <w:r>
        <w:t xml:space="preserve">que </w:t>
      </w:r>
      <w:r w:rsidR="00782F45" w:rsidRPr="009B1207">
        <w:t>é uma organização internacional composta por 35 países do continente americano.</w:t>
      </w:r>
      <w:r w:rsidR="00782F45">
        <w:t xml:space="preserve"> </w:t>
      </w:r>
      <w:r w:rsidR="00782F45" w:rsidRPr="009B1207">
        <w:t>É</w:t>
      </w:r>
      <w:r w:rsidR="00782F45">
        <w:t xml:space="preserve"> a mais antiga organização</w:t>
      </w:r>
      <w:r w:rsidR="00782F45" w:rsidRPr="009B1207">
        <w:t xml:space="preserve"> regional do mundo. </w:t>
      </w:r>
      <w:r w:rsidR="00782F45">
        <w:t>Sua origem reporta-se à Primeira Conferência Internacional Americana, realizada em Washington, D.C., em 1889. Nesta primeira reunião, criou-se a União Internacional das Repúblicas Americanas e foi quando se começou a planejar algumas disposições e instituições, iniciando assim o “Sistema Interamericano”.</w:t>
      </w:r>
      <w:proofErr w:type="gramStart"/>
      <w:r w:rsidR="00DA1317">
        <w:rPr>
          <w:rStyle w:val="Refdenotaderodap"/>
        </w:rPr>
        <w:footnoteReference w:id="5"/>
      </w:r>
      <w:proofErr w:type="gramEnd"/>
    </w:p>
    <w:p w:rsidR="00782F45" w:rsidRDefault="00782F45" w:rsidP="00782F45">
      <w:pPr>
        <w:spacing w:line="360" w:lineRule="auto"/>
        <w:ind w:firstLine="709"/>
      </w:pPr>
      <w:r>
        <w:lastRenderedPageBreak/>
        <w:t>N</w:t>
      </w:r>
      <w:r w:rsidR="00C544CC">
        <w:t>o entanto, mesmo que sua origem remonte</w:t>
      </w:r>
      <w:r w:rsidR="006020B2">
        <w:t xml:space="preserve"> aos anos 1889</w:t>
      </w:r>
      <w:proofErr w:type="gramStart"/>
      <w:r w:rsidR="006020B2">
        <w:t xml:space="preserve">, </w:t>
      </w:r>
      <w:r>
        <w:t>foi</w:t>
      </w:r>
      <w:proofErr w:type="gramEnd"/>
      <w:r>
        <w:t xml:space="preserve"> fundada somente em 1948, em Bogotá, na Colômbia, quando 21 países membros assinaram a Carta da Organização dos Estados Americanos. Posteriormente, a referida Carta foi emendada por </w:t>
      </w:r>
      <w:proofErr w:type="gramStart"/>
      <w:r>
        <w:t>4</w:t>
      </w:r>
      <w:proofErr w:type="gramEnd"/>
      <w:r>
        <w:t xml:space="preserve"> (quatro) protocolos, sendo eles: Protocolo de Buenos Aires, assinado em 1967; Protocolo de Cartagena das Índias, assinado em 1985; Protocolo de Manágua, assinado em 1993; e Protocolo de Washington, assinado em 1992.</w:t>
      </w:r>
      <w:r w:rsidR="00DA1317">
        <w:rPr>
          <w:rStyle w:val="Refdenotaderodap"/>
        </w:rPr>
        <w:footnoteReference w:id="6"/>
      </w:r>
      <w:r>
        <w:t xml:space="preserve"> </w:t>
      </w:r>
    </w:p>
    <w:p w:rsidR="00782F45" w:rsidRDefault="00782F45" w:rsidP="00782F45">
      <w:pPr>
        <w:spacing w:line="360" w:lineRule="auto"/>
        <w:ind w:firstLine="709"/>
      </w:pPr>
      <w:r>
        <w:t>A OEA foi criada com o intuito de fazer com que os países membros se comprometessem em buscar soluções pacíficas para problemas sociais, econômicos e culturais do continente americano. Dessa forma, alcançando, como estipula o Artigo 1º da Carta, “</w:t>
      </w:r>
      <w:r w:rsidRPr="00A30A10">
        <w:t>uma ordem de paz e de justiça, para promover sua solidariedade, intensificar sua colaboração e defender sua soberania, sua integridade t</w:t>
      </w:r>
      <w:r>
        <w:t>erritorial e sua independência”.</w:t>
      </w:r>
      <w:proofErr w:type="gramStart"/>
      <w:r w:rsidR="00DA1317">
        <w:rPr>
          <w:rStyle w:val="Refdenotaderodap"/>
        </w:rPr>
        <w:footnoteReference w:id="7"/>
      </w:r>
      <w:proofErr w:type="gramEnd"/>
    </w:p>
    <w:p w:rsidR="00180150" w:rsidRDefault="00782F45" w:rsidP="00782F45">
      <w:pPr>
        <w:spacing w:line="360" w:lineRule="auto"/>
        <w:ind w:firstLine="709"/>
      </w:pPr>
      <w:r>
        <w:t xml:space="preserve">Atualmente, a OEA agrega os 35 (trinta e cinco) Estados independentes do continente americano e atribui-se como “o principal fórum governamental político, jurídico e social do Hemisfério”. Os países membros da OEA são: </w:t>
      </w:r>
      <w:r w:rsidRPr="00F35053">
        <w:t>Argentina, Bolívia, Brasil, Chile, Colômbia, Costa Rica, Cuba, República Dominicana, Equador, El Salvador, Guatemala, Haiti, Honduras, México, Nicarágua, Panamá, Paraguai, Peru, Estados Unidos, Uruguai, Venezuela, Barba</w:t>
      </w:r>
      <w:r>
        <w:t>dos, Trinidad e Tobago, Jamaica</w:t>
      </w:r>
      <w:r w:rsidRPr="00F35053">
        <w:t>, Granada, Suriname, Dominica, Santa Lúcia, Antígua e Barbuda, São Vicente e Granadinas, Bahamas, São Cris</w:t>
      </w:r>
      <w:r>
        <w:t>tóvão e Nevis</w:t>
      </w:r>
      <w:r w:rsidRPr="00F35053">
        <w:t>, Canadá, Belize, Guiana.</w:t>
      </w:r>
      <w:proofErr w:type="gramStart"/>
      <w:r w:rsidR="00DA1317">
        <w:rPr>
          <w:rStyle w:val="Refdenotaderodap"/>
        </w:rPr>
        <w:footnoteReference w:id="8"/>
      </w:r>
      <w:proofErr w:type="gramEnd"/>
    </w:p>
    <w:p w:rsidR="00E8678B" w:rsidRDefault="00E8678B" w:rsidP="00E8678B">
      <w:pPr>
        <w:spacing w:line="360" w:lineRule="auto"/>
        <w:ind w:firstLine="709"/>
        <w:rPr>
          <w:rFonts w:cs="Arial"/>
          <w:shd w:val="clear" w:color="auto" w:fill="FFFFFF"/>
        </w:rPr>
      </w:pPr>
      <w:r>
        <w:rPr>
          <w:rFonts w:cs="Arial"/>
        </w:rPr>
        <w:t xml:space="preserve">Ademais, cabe ressaltar que Comissão Interamericana de Direitos Humanos (CIDH) é um dos órgãos da OEA, sendo autônomo e criado para fomentar a observação, promoção e proteção dos direitos humanos, bem como </w:t>
      </w:r>
      <w:r>
        <w:rPr>
          <w:rFonts w:cs="Arial"/>
          <w:shd w:val="clear" w:color="auto" w:fill="FFFFFF"/>
        </w:rPr>
        <w:t>para servir como instância de consultas da Organização quanto essa matéria.</w:t>
      </w:r>
      <w:proofErr w:type="gramStart"/>
      <w:r>
        <w:rPr>
          <w:rStyle w:val="Refdenotaderodap"/>
          <w:shd w:val="clear" w:color="auto" w:fill="FFFFFF"/>
        </w:rPr>
        <w:footnoteReference w:id="9"/>
      </w:r>
      <w:proofErr w:type="gramEnd"/>
    </w:p>
    <w:p w:rsidR="00E8678B" w:rsidRDefault="00E8678B" w:rsidP="00782F45">
      <w:pPr>
        <w:spacing w:line="360" w:lineRule="auto"/>
        <w:ind w:firstLine="709"/>
      </w:pPr>
    </w:p>
    <w:p w:rsidR="00180150" w:rsidRDefault="00180150" w:rsidP="00180150">
      <w:pPr>
        <w:spacing w:line="360" w:lineRule="auto"/>
        <w:rPr>
          <w:b/>
        </w:rPr>
      </w:pPr>
      <w:r w:rsidRPr="00180150">
        <w:rPr>
          <w:b/>
        </w:rPr>
        <w:t>2</w:t>
      </w:r>
      <w:r w:rsidR="00052878">
        <w:rPr>
          <w:b/>
        </w:rPr>
        <w:t>.</w:t>
      </w:r>
      <w:r w:rsidR="00C11747">
        <w:rPr>
          <w:b/>
        </w:rPr>
        <w:t xml:space="preserve"> </w:t>
      </w:r>
      <w:r w:rsidR="00D8285B">
        <w:rPr>
          <w:b/>
        </w:rPr>
        <w:t>COMISSÃO INTENACIONAL DE</w:t>
      </w:r>
      <w:r w:rsidR="00A86C4C">
        <w:rPr>
          <w:b/>
        </w:rPr>
        <w:t xml:space="preserve"> DIREITOS HUMANOS</w:t>
      </w:r>
      <w:r w:rsidR="00E8678B">
        <w:rPr>
          <w:b/>
        </w:rPr>
        <w:t xml:space="preserve"> (CIDH)</w:t>
      </w:r>
    </w:p>
    <w:p w:rsidR="00DA1317" w:rsidRDefault="00DA1317" w:rsidP="00782F45">
      <w:pPr>
        <w:spacing w:line="360" w:lineRule="auto"/>
        <w:ind w:firstLine="709"/>
      </w:pPr>
    </w:p>
    <w:p w:rsidR="00B92A91" w:rsidRDefault="00782F45" w:rsidP="00782F45">
      <w:pPr>
        <w:spacing w:line="360" w:lineRule="auto"/>
        <w:ind w:firstLine="709"/>
      </w:pPr>
      <w:r>
        <w:t xml:space="preserve">A Comissão Interamericana dos Direitos Humanos (CIDH) faz parte de um sistema que protege e promove os Direitos Humanos (DH) em toda a América, e </w:t>
      </w:r>
      <w:r>
        <w:lastRenderedPageBreak/>
        <w:t xml:space="preserve">possui sua sede em Washington. O CIDH é um órgão </w:t>
      </w:r>
      <w:r w:rsidR="00C544CC">
        <w:t>muito</w:t>
      </w:r>
      <w:r>
        <w:t xml:space="preserve"> importante e possui sua autonomia perante a Organização</w:t>
      </w:r>
      <w:r w:rsidR="00E8678B">
        <w:t xml:space="preserve"> dos Estados Americanos (OEA). </w:t>
      </w:r>
      <w:r>
        <w:t xml:space="preserve">Tem seu primeiro mandato com a </w:t>
      </w:r>
      <w:r w:rsidR="006645E8">
        <w:t>Carta da OEA, passando pela</w:t>
      </w:r>
      <w:r>
        <w:t xml:space="preserve"> Convenção Americana sobre os Direitos Humanos, onde representa todos os países que são membros da OEA.</w:t>
      </w:r>
      <w:proofErr w:type="gramStart"/>
      <w:r>
        <w:rPr>
          <w:rStyle w:val="Refdenotaderodap"/>
        </w:rPr>
        <w:footnoteReference w:id="10"/>
      </w:r>
      <w:proofErr w:type="gramEnd"/>
    </w:p>
    <w:p w:rsidR="00F02B6C" w:rsidRPr="00F02B6C" w:rsidRDefault="00F02B6C" w:rsidP="00B92A91">
      <w:pPr>
        <w:spacing w:line="360" w:lineRule="auto"/>
      </w:pPr>
    </w:p>
    <w:p w:rsidR="00FA677F" w:rsidRDefault="00052878" w:rsidP="00B92A91">
      <w:pPr>
        <w:spacing w:line="360" w:lineRule="auto"/>
        <w:rPr>
          <w:b/>
        </w:rPr>
      </w:pPr>
      <w:proofErr w:type="gramStart"/>
      <w:r>
        <w:rPr>
          <w:b/>
        </w:rPr>
        <w:t>2.1</w:t>
      </w:r>
      <w:r w:rsidR="00E8678B">
        <w:rPr>
          <w:b/>
        </w:rPr>
        <w:t xml:space="preserve"> Breve Histórico</w:t>
      </w:r>
      <w:proofErr w:type="gramEnd"/>
    </w:p>
    <w:p w:rsidR="00782F45" w:rsidRDefault="00782F45" w:rsidP="00B92A91">
      <w:pPr>
        <w:spacing w:line="360" w:lineRule="auto"/>
        <w:rPr>
          <w:b/>
        </w:rPr>
      </w:pPr>
    </w:p>
    <w:p w:rsidR="00782F45" w:rsidRDefault="00782F45" w:rsidP="00782F45">
      <w:pPr>
        <w:spacing w:line="360" w:lineRule="auto"/>
        <w:ind w:firstLine="709"/>
      </w:pPr>
      <w:r>
        <w:t>A CIDH foi criada em meados de 1959 pela Resolução III da Quinta reunião de consulta de Ministros das Relações Exteriores realizada em Santiago, do Chile, mas se reun</w:t>
      </w:r>
      <w:r w:rsidR="006645E8">
        <w:t>iram pela primeira vez em 1960. E</w:t>
      </w:r>
      <w:r>
        <w:t xml:space="preserve">sta surgiu por efeito da OEA, que aprovou a Declaração Americana dos Direitos e Deveres do Homem na Colômbia, em abril de 1948. Em1960, a CIDH, recebeu autorização para receber e processar denúncias sobre casos individuais que violavam os princípios e o estatuto dos Direitos Humanos. Consta cerca de 12.000 processos </w:t>
      </w:r>
      <w:r w:rsidR="006645E8">
        <w:t>n</w:t>
      </w:r>
      <w:r>
        <w:t>este órgão, e os relatórios finais destes casos podem ser encontrados nos relatórios anuais da Comissão.</w:t>
      </w:r>
      <w:proofErr w:type="gramStart"/>
      <w:r>
        <w:rPr>
          <w:rStyle w:val="Refdenotaderodap"/>
        </w:rPr>
        <w:footnoteReference w:id="11"/>
      </w:r>
      <w:proofErr w:type="gramEnd"/>
    </w:p>
    <w:p w:rsidR="00782F45" w:rsidRDefault="00782F45" w:rsidP="00782F45">
      <w:pPr>
        <w:spacing w:line="360" w:lineRule="auto"/>
        <w:ind w:firstLine="709"/>
      </w:pPr>
      <w:r>
        <w:t xml:space="preserve">Em 1969, foi aprovada a Convenção Americana sobre os Direitos Humanos, mas passou a vigorar somente em 1978. Estima-se que foi ratificada </w:t>
      </w:r>
      <w:r w:rsidR="00E8678B">
        <w:t>aproximadamente por</w:t>
      </w:r>
      <w:r>
        <w:t xml:space="preserve"> 25 países, nas quais são eles:</w:t>
      </w:r>
    </w:p>
    <w:p w:rsidR="00782F45" w:rsidRDefault="00782F45" w:rsidP="00782F45">
      <w:pPr>
        <w:ind w:left="2268"/>
        <w:rPr>
          <w:sz w:val="20"/>
        </w:rPr>
      </w:pPr>
    </w:p>
    <w:p w:rsidR="00782F45" w:rsidRDefault="00782F45" w:rsidP="00782F45">
      <w:pPr>
        <w:ind w:left="2268"/>
        <w:rPr>
          <w:sz w:val="20"/>
        </w:rPr>
      </w:pPr>
      <w:r>
        <w:rPr>
          <w:sz w:val="20"/>
        </w:rPr>
        <w:t>Argentina, Barbados, Brasil, Bolívia, Chile, Colômbia, Costa Rica, Dominica, Equador, El Salvador, Grenada, Guatemala, Haiti, Honduras, Jamaica, México, Nicarágua, Panamá, Paraguai, Peru, Suriname, Trindade e Tobago, Uruguai e Venezuela.</w:t>
      </w:r>
      <w:proofErr w:type="gramStart"/>
      <w:r>
        <w:rPr>
          <w:rStyle w:val="Refdenotaderodap"/>
          <w:sz w:val="20"/>
        </w:rPr>
        <w:footnoteReference w:id="12"/>
      </w:r>
      <w:proofErr w:type="gramEnd"/>
    </w:p>
    <w:p w:rsidR="00782F45" w:rsidRPr="004A4AED" w:rsidRDefault="00782F45" w:rsidP="00782F45">
      <w:pPr>
        <w:ind w:left="2268"/>
        <w:rPr>
          <w:sz w:val="20"/>
        </w:rPr>
      </w:pPr>
    </w:p>
    <w:p w:rsidR="00782F45" w:rsidRDefault="00782F45" w:rsidP="00E8678B">
      <w:pPr>
        <w:spacing w:line="360" w:lineRule="auto"/>
        <w:ind w:firstLine="708"/>
      </w:pPr>
      <w:r>
        <w:t>Esta Convenção estabelece quais serão os Direitos Humanos que cada estado, que se comprometeu perante a ratificação internacional, deve seguir, como também, respeitar e garantir que sejam cumpridos. Neste mesmo documento</w:t>
      </w:r>
      <w:proofErr w:type="gramStart"/>
      <w:r>
        <w:t xml:space="preserve"> </w:t>
      </w:r>
      <w:r w:rsidR="006645E8">
        <w:t xml:space="preserve"> </w:t>
      </w:r>
      <w:proofErr w:type="gramEnd"/>
      <w:r w:rsidR="006645E8">
        <w:t>foi</w:t>
      </w:r>
      <w:r>
        <w:t xml:space="preserve"> da Corte Interamericana dos Direitos Humanos,</w:t>
      </w:r>
      <w:r w:rsidR="006645E8">
        <w:t xml:space="preserve"> na qual foram</w:t>
      </w:r>
      <w:r>
        <w:t xml:space="preserve"> estabelecidas as atribuições e procedimentos para a mesma.</w:t>
      </w:r>
      <w:r w:rsidR="00DA1317">
        <w:rPr>
          <w:rStyle w:val="Refdenotaderodap"/>
        </w:rPr>
        <w:footnoteReference w:id="13"/>
      </w:r>
    </w:p>
    <w:p w:rsidR="002647AD" w:rsidRDefault="002647AD" w:rsidP="00E8678B">
      <w:pPr>
        <w:spacing w:line="360" w:lineRule="auto"/>
        <w:ind w:firstLine="708"/>
      </w:pPr>
    </w:p>
    <w:p w:rsidR="00FC1CE5" w:rsidRDefault="00FC1CE5" w:rsidP="00E8678B">
      <w:pPr>
        <w:spacing w:line="360" w:lineRule="auto"/>
        <w:ind w:firstLine="708"/>
      </w:pPr>
    </w:p>
    <w:p w:rsidR="00052878" w:rsidRDefault="00E8678B" w:rsidP="00B92A91">
      <w:pPr>
        <w:spacing w:line="360" w:lineRule="auto"/>
        <w:rPr>
          <w:b/>
        </w:rPr>
      </w:pPr>
      <w:r>
        <w:rPr>
          <w:b/>
        </w:rPr>
        <w:lastRenderedPageBreak/>
        <w:t>2.2 Regulamento</w:t>
      </w:r>
    </w:p>
    <w:p w:rsidR="006020B2" w:rsidRDefault="006020B2" w:rsidP="00E8678B">
      <w:pPr>
        <w:spacing w:line="360" w:lineRule="auto"/>
        <w:ind w:firstLine="709"/>
        <w:rPr>
          <w:rFonts w:cs="Arial"/>
        </w:rPr>
      </w:pPr>
    </w:p>
    <w:p w:rsidR="00E8678B" w:rsidRDefault="00E8678B" w:rsidP="00E8678B">
      <w:pPr>
        <w:spacing w:line="360" w:lineRule="auto"/>
        <w:ind w:firstLine="709"/>
        <w:rPr>
          <w:rFonts w:cs="Arial"/>
        </w:rPr>
      </w:pPr>
      <w:r>
        <w:rPr>
          <w:rFonts w:cs="Arial"/>
        </w:rPr>
        <w:t>O regulamento da Comissão Interamericana de Direitos Humanos é um documento detalhado que traz todas as regras que disciplinam e devem ser observadas pela Comissão.</w:t>
      </w:r>
      <w:r>
        <w:rPr>
          <w:rStyle w:val="Refdenotaderodap"/>
        </w:rPr>
        <w:footnoteReference w:id="14"/>
      </w:r>
      <w:r>
        <w:rPr>
          <w:rFonts w:cs="Arial"/>
        </w:rPr>
        <w:t xml:space="preserve"> Entre os dispositivos, estão: </w:t>
      </w:r>
    </w:p>
    <w:p w:rsidR="00E8678B" w:rsidRDefault="00E8678B" w:rsidP="00E8678B">
      <w:pPr>
        <w:pStyle w:val="PargrafodaLista"/>
        <w:numPr>
          <w:ilvl w:val="0"/>
          <w:numId w:val="3"/>
        </w:numPr>
        <w:spacing w:after="200" w:line="360" w:lineRule="auto"/>
        <w:rPr>
          <w:rFonts w:cs="Arial"/>
        </w:rPr>
      </w:pPr>
      <w:r w:rsidRPr="00DC05B5">
        <w:rPr>
          <w:rFonts w:cs="Arial"/>
        </w:rPr>
        <w:t>Organização da comissão, que estabelece a forma como será escolhida seus membros, como será a eleição, quais as atribuições e funções de cada membro da diretoria, bem como o tempo de mandato.</w:t>
      </w:r>
      <w:r>
        <w:rPr>
          <w:rFonts w:cs="Arial"/>
        </w:rPr>
        <w:t xml:space="preserve"> Além disso, trata do funcionamento da comissão, disciplinando sobre os </w:t>
      </w:r>
      <w:r w:rsidRPr="00DC05B5">
        <w:rPr>
          <w:rFonts w:cs="Arial"/>
        </w:rPr>
        <w:t xml:space="preserve">períodos de sessões, relatórios, quórum para as sessões, discussão e votação, </w:t>
      </w:r>
      <w:r>
        <w:rPr>
          <w:rFonts w:cs="Arial"/>
        </w:rPr>
        <w:t xml:space="preserve">como também </w:t>
      </w:r>
      <w:r w:rsidRPr="00DC05B5">
        <w:rPr>
          <w:rFonts w:cs="Arial"/>
        </w:rPr>
        <w:t>sobre as atas das sessões e remuneração por serviços extraordinários.</w:t>
      </w:r>
      <w:proofErr w:type="gramStart"/>
      <w:r>
        <w:rPr>
          <w:rStyle w:val="Refdenotaderodap"/>
        </w:rPr>
        <w:footnoteReference w:id="15"/>
      </w:r>
      <w:proofErr w:type="gramEnd"/>
      <w:r w:rsidRPr="00DC05B5">
        <w:rPr>
          <w:rFonts w:cs="Arial"/>
        </w:rPr>
        <w:t xml:space="preserve"> </w:t>
      </w:r>
    </w:p>
    <w:p w:rsidR="00E8678B" w:rsidRDefault="00E8678B" w:rsidP="00E8678B">
      <w:pPr>
        <w:pStyle w:val="PargrafodaLista"/>
        <w:numPr>
          <w:ilvl w:val="0"/>
          <w:numId w:val="3"/>
        </w:numPr>
        <w:spacing w:after="200" w:line="360" w:lineRule="auto"/>
        <w:rPr>
          <w:rFonts w:cs="Arial"/>
        </w:rPr>
      </w:pPr>
      <w:r>
        <w:rPr>
          <w:rFonts w:cs="Arial"/>
        </w:rPr>
        <w:t xml:space="preserve">Procedimento, que dispõe sobre o idioma oficial, a tramitação de petições (estabelecendo que a Comissão </w:t>
      </w:r>
      <w:proofErr w:type="gramStart"/>
      <w:r>
        <w:rPr>
          <w:rFonts w:cs="Arial"/>
        </w:rPr>
        <w:t>pode</w:t>
      </w:r>
      <w:proofErr w:type="gramEnd"/>
      <w:r>
        <w:rPr>
          <w:rFonts w:cs="Arial"/>
        </w:rPr>
        <w:t xml:space="preserve"> iniciar a tramitação de uma petição), bem como a previsão das medidas cautelares. Traz um rol extenso de disposições acerca dos requisitos para se considerar ou não uma petição. Ademais, prescreve sobre os casos que poderão ser levados à Corte.</w:t>
      </w:r>
      <w:proofErr w:type="gramStart"/>
      <w:r>
        <w:rPr>
          <w:rStyle w:val="Refdenotaderodap"/>
        </w:rPr>
        <w:footnoteReference w:id="16"/>
      </w:r>
      <w:proofErr w:type="gramEnd"/>
    </w:p>
    <w:p w:rsidR="00E8678B" w:rsidRDefault="00E8678B" w:rsidP="00E8678B">
      <w:pPr>
        <w:pStyle w:val="PargrafodaLista"/>
        <w:numPr>
          <w:ilvl w:val="0"/>
          <w:numId w:val="3"/>
        </w:numPr>
        <w:spacing w:after="200" w:line="360" w:lineRule="auto"/>
        <w:rPr>
          <w:rFonts w:cs="Arial"/>
        </w:rPr>
      </w:pPr>
      <w:r>
        <w:rPr>
          <w:rFonts w:cs="Arial"/>
        </w:rPr>
        <w:t xml:space="preserve">Relações com a Corte Interamericana de Direitos Humanos, que trata de como os casos serão </w:t>
      </w:r>
      <w:proofErr w:type="gramStart"/>
      <w:r>
        <w:rPr>
          <w:rFonts w:cs="Arial"/>
        </w:rPr>
        <w:t>submetidos</w:t>
      </w:r>
      <w:proofErr w:type="gramEnd"/>
      <w:r>
        <w:rPr>
          <w:rFonts w:cs="Arial"/>
        </w:rPr>
        <w:t xml:space="preserve"> à Corte, bem como o passo a passo dos procedimentos a serem adotados para tanto.</w:t>
      </w:r>
      <w:r>
        <w:rPr>
          <w:rStyle w:val="Refdenotaderodap"/>
        </w:rPr>
        <w:footnoteReference w:id="17"/>
      </w:r>
    </w:p>
    <w:p w:rsidR="00052878" w:rsidRDefault="00E8678B" w:rsidP="00B92A91">
      <w:pPr>
        <w:spacing w:line="360" w:lineRule="auto"/>
        <w:rPr>
          <w:b/>
        </w:rPr>
      </w:pPr>
      <w:r>
        <w:rPr>
          <w:b/>
        </w:rPr>
        <w:t xml:space="preserve">2.3 Funções e Atribuições </w:t>
      </w:r>
      <w:r w:rsidR="006645E8">
        <w:rPr>
          <w:b/>
        </w:rPr>
        <w:t>da C</w:t>
      </w:r>
      <w:r w:rsidR="006645E8" w:rsidRPr="006645E8">
        <w:rPr>
          <w:b/>
        </w:rPr>
        <w:t>omissão Interamericana de Direitos Humanos.</w:t>
      </w:r>
    </w:p>
    <w:p w:rsidR="00782F45" w:rsidRDefault="00782F45" w:rsidP="00B92A91">
      <w:pPr>
        <w:spacing w:line="360" w:lineRule="auto"/>
        <w:rPr>
          <w:b/>
        </w:rPr>
      </w:pPr>
    </w:p>
    <w:p w:rsidR="00782F45" w:rsidRDefault="00782F45" w:rsidP="00782F45">
      <w:pPr>
        <w:spacing w:line="360" w:lineRule="auto"/>
        <w:ind w:firstLine="709"/>
      </w:pPr>
      <w:r>
        <w:t xml:space="preserve">A CIDH tem competências voltadas para a área política, </w:t>
      </w:r>
      <w:r w:rsidR="006645E8">
        <w:t>ela</w:t>
      </w:r>
      <w:r>
        <w:t xml:space="preserve"> observará e garantirá que sejam cumpridos os Direitos Humanos, mas também pode se voltar para a área judicial, </w:t>
      </w:r>
      <w:r w:rsidR="006645E8">
        <w:t>na qual</w:t>
      </w:r>
      <w:r>
        <w:t xml:space="preserve"> </w:t>
      </w:r>
      <w:r w:rsidR="006645E8">
        <w:t xml:space="preserve">será observado </w:t>
      </w:r>
      <w:r>
        <w:t xml:space="preserve">o recebimento e </w:t>
      </w:r>
      <w:r w:rsidR="006645E8">
        <w:t xml:space="preserve">a </w:t>
      </w:r>
      <w:r>
        <w:t xml:space="preserve">análises das </w:t>
      </w:r>
      <w:r>
        <w:lastRenderedPageBreak/>
        <w:t xml:space="preserve">denúncias ou petições recebidas, </w:t>
      </w:r>
      <w:r w:rsidR="00D54A7B">
        <w:t>este processo pode ser</w:t>
      </w:r>
      <w:r>
        <w:t xml:space="preserve"> conhecido como as duas dimensões da CIDH.</w:t>
      </w:r>
      <w:proofErr w:type="gramStart"/>
      <w:r>
        <w:rPr>
          <w:rStyle w:val="Refdenotaderodap"/>
        </w:rPr>
        <w:footnoteReference w:id="18"/>
      </w:r>
      <w:proofErr w:type="gramEnd"/>
    </w:p>
    <w:p w:rsidR="00782F45" w:rsidRDefault="00782F45" w:rsidP="00782F45">
      <w:pPr>
        <w:spacing w:line="360" w:lineRule="auto"/>
        <w:ind w:firstLine="709"/>
      </w:pPr>
      <w:r>
        <w:t xml:space="preserve">A principal função da CIDH é que observe e defenda os Direitos Humanos Internacionalmente. No exercício de seu mandato possui algumas peculiaridades que devem ser analisadas, pois deve receber analisar e investigar denúncias ou até mesmo petições recebidas que tem por objetivo </w:t>
      </w:r>
      <w:r w:rsidR="00D54A7B">
        <w:t>denuncia</w:t>
      </w:r>
      <w:r>
        <w:t xml:space="preserve">r a violação dos Direitos Humanos, como consta no Artigo 44 a 51 da própria Convenção. Além disso, cabe a CIDH, cuidar para que sejam cumpridas as regras gerais dos Direitos Humanos pelos estados membros que se comprometeram em cumpri-las. Como também, realizar visitas aos países para averiguar, e investigar, a situação particular de cada país membro, gerando, na maioria das vezes, relatórios respectivos </w:t>
      </w:r>
      <w:r w:rsidR="00D54A7B">
        <w:t>que são</w:t>
      </w:r>
      <w:r>
        <w:t xml:space="preserve"> publicado</w:t>
      </w:r>
      <w:r w:rsidR="00D54A7B">
        <w:t>s</w:t>
      </w:r>
      <w:r>
        <w:t xml:space="preserve"> e enviado</w:t>
      </w:r>
      <w:r w:rsidR="00D54A7B">
        <w:t>s</w:t>
      </w:r>
      <w:r>
        <w:t xml:space="preserve"> para a Assembleia Geral.</w:t>
      </w:r>
      <w:proofErr w:type="gramStart"/>
      <w:r>
        <w:rPr>
          <w:rStyle w:val="Refdenotaderodap"/>
        </w:rPr>
        <w:footnoteReference w:id="19"/>
      </w:r>
      <w:proofErr w:type="gramEnd"/>
    </w:p>
    <w:p w:rsidR="00782F45" w:rsidRDefault="00782F45" w:rsidP="00782F45">
      <w:pPr>
        <w:spacing w:line="360" w:lineRule="auto"/>
        <w:ind w:firstLine="709"/>
      </w:pPr>
      <w:r>
        <w:t xml:space="preserve">Deve estimular que os países da América à prática e consciência dos Direitos Humanos. A CIDH também deve participar de conferencias onde </w:t>
      </w:r>
      <w:proofErr w:type="gramStart"/>
      <w:r>
        <w:t>hajam</w:t>
      </w:r>
      <w:proofErr w:type="gramEnd"/>
      <w:r>
        <w:t xml:space="preserve"> diversos representantes governamentais, organizações não governamentais, ou grupos de pessoas, para que possam aprofundar o conhecimento sobre o sistema interamericano dos direitos humanos. E recomendar aos estados participantes da OEA</w:t>
      </w:r>
      <w:r w:rsidR="00D54A7B">
        <w:t xml:space="preserve"> a adoção</w:t>
      </w:r>
      <w:r>
        <w:t>, de medidas</w:t>
      </w:r>
      <w:r w:rsidR="00D54A7B">
        <w:t xml:space="preserve"> protetivas dos direitos humanos</w:t>
      </w:r>
      <w:r>
        <w:t xml:space="preserve">. Outro ponto importante </w:t>
      </w:r>
      <w:r w:rsidR="00D54A7B">
        <w:t>acerca da</w:t>
      </w:r>
      <w:r>
        <w:t xml:space="preserve"> CIDH possui é </w:t>
      </w:r>
      <w:r w:rsidR="00D54A7B">
        <w:t xml:space="preserve">que ela pode </w:t>
      </w:r>
      <w:r>
        <w:t>requerer que os estados adotem as Medidas Cautelares, para reparar dano</w:t>
      </w:r>
      <w:r w:rsidR="00D54A7B">
        <w:t>s aos direitos humanos</w:t>
      </w:r>
      <w:r>
        <w:t xml:space="preserve"> com êxito em casos mais urgentes, e requerer que a própria Corte Interamericana peça Medidas Provisionais dos governos em casos de grande importância que causem perigo às pessoas.</w:t>
      </w:r>
      <w:proofErr w:type="gramStart"/>
      <w:r>
        <w:rPr>
          <w:rStyle w:val="Refdenotaderodap"/>
        </w:rPr>
        <w:footnoteReference w:id="20"/>
      </w:r>
      <w:proofErr w:type="gramEnd"/>
    </w:p>
    <w:p w:rsidR="00782F45" w:rsidRDefault="00782F45" w:rsidP="00782F45">
      <w:pPr>
        <w:spacing w:line="360" w:lineRule="auto"/>
        <w:ind w:firstLine="709"/>
      </w:pPr>
      <w:r>
        <w:t xml:space="preserve">Também é competência da CIDH encaminhar casos à jurisdição da Corte e atuar frente à mesma quando se tratar de litígios. E solicitar opiniões consultivas à Corte referente aos aspectos de como devem ser interpretadas as Convenções Americanas que são </w:t>
      </w:r>
      <w:r w:rsidR="00D54A7B">
        <w:t>celebradas</w:t>
      </w:r>
      <w:r>
        <w:t>.</w:t>
      </w:r>
      <w:proofErr w:type="gramStart"/>
      <w:r>
        <w:rPr>
          <w:rStyle w:val="Refdenotaderodap"/>
        </w:rPr>
        <w:footnoteReference w:id="21"/>
      </w:r>
      <w:proofErr w:type="gramEnd"/>
    </w:p>
    <w:p w:rsidR="008427D3" w:rsidRDefault="008427D3" w:rsidP="00782F45">
      <w:pPr>
        <w:spacing w:line="360" w:lineRule="auto"/>
        <w:ind w:firstLine="709"/>
      </w:pPr>
    </w:p>
    <w:p w:rsidR="00FC1CE5" w:rsidRDefault="00FC1CE5" w:rsidP="00782F45">
      <w:pPr>
        <w:spacing w:line="360" w:lineRule="auto"/>
        <w:ind w:firstLine="709"/>
      </w:pPr>
    </w:p>
    <w:p w:rsidR="00FC1CE5" w:rsidRDefault="00FC1CE5" w:rsidP="00782F45">
      <w:pPr>
        <w:spacing w:line="360" w:lineRule="auto"/>
        <w:ind w:firstLine="709"/>
      </w:pPr>
    </w:p>
    <w:p w:rsidR="00052878" w:rsidRDefault="00E8678B" w:rsidP="00B92A91">
      <w:pPr>
        <w:spacing w:line="360" w:lineRule="auto"/>
        <w:rPr>
          <w:b/>
        </w:rPr>
      </w:pPr>
      <w:r>
        <w:rPr>
          <w:b/>
        </w:rPr>
        <w:lastRenderedPageBreak/>
        <w:t>2.4 Denúncia</w:t>
      </w:r>
    </w:p>
    <w:p w:rsidR="00DA1317" w:rsidRDefault="00DA1317" w:rsidP="00B92A91">
      <w:pPr>
        <w:spacing w:line="360" w:lineRule="auto"/>
        <w:rPr>
          <w:b/>
        </w:rPr>
      </w:pPr>
    </w:p>
    <w:p w:rsidR="00533ECF" w:rsidRDefault="00533ECF" w:rsidP="006A077F">
      <w:pPr>
        <w:spacing w:line="360" w:lineRule="auto"/>
        <w:ind w:firstLine="709"/>
      </w:pPr>
      <w:r>
        <w:t xml:space="preserve">A denúncia ocorre quando indivíduos de determinados países sofrem violação em seus direitos humanos e não conseguem recorrer dentro de seu país natal. Desta forma, é apresentada uma petição junto à Comissão Interamericana de Diretos Humanos, </w:t>
      </w:r>
      <w:r w:rsidR="00D54A7B">
        <w:t>que</w:t>
      </w:r>
      <w:r>
        <w:t xml:space="preserve"> passa a ser possível conseguir a ajuda pretendida. Ao receber esta petição, a </w:t>
      </w:r>
      <w:r w:rsidR="00D54A7B">
        <w:t>C</w:t>
      </w:r>
      <w:r>
        <w:t>omissão passa a investigar as supostas violações que as autoridades governamentais vem praticando naquele determinado lugar. Levando a formulação de recomendações governamentais, e leva-os até os responsáveis para que sejam evitadas tais práticas futuras, bem como, o país deverá indenizar a vítima</w:t>
      </w:r>
      <w:r w:rsidR="00D54A7B">
        <w:t>, se for o caso,</w:t>
      </w:r>
      <w:r>
        <w:t xml:space="preserve"> pelo dano sofrido.</w:t>
      </w:r>
      <w:r w:rsidR="006A077F">
        <w:t xml:space="preserve"> </w:t>
      </w:r>
      <w:r>
        <w:t xml:space="preserve">Mas </w:t>
      </w:r>
      <w:proofErr w:type="gramStart"/>
      <w:r>
        <w:t>deve-se</w:t>
      </w:r>
      <w:proofErr w:type="gramEnd"/>
      <w:r>
        <w:t xml:space="preserve"> levar em consideração alguns requisitos básicos que devem ser analisados antes do caso ser levado até a </w:t>
      </w:r>
      <w:r w:rsidR="00D54A7B">
        <w:t>C</w:t>
      </w:r>
      <w:r>
        <w:t>omissão</w:t>
      </w:r>
      <w:r w:rsidR="006A077F">
        <w:t xml:space="preserve">. Resaltando os direitos humanos que devem ser protegidos, bem como, o lugar e o tempo em que ocorrerá a denúncia na formulação da petição. </w:t>
      </w:r>
      <w:r w:rsidR="006A077F">
        <w:rPr>
          <w:rStyle w:val="Refdenotaderodap"/>
        </w:rPr>
        <w:footnoteReference w:id="22"/>
      </w:r>
    </w:p>
    <w:p w:rsidR="006A077F" w:rsidRDefault="006A077F" w:rsidP="006A077F">
      <w:pPr>
        <w:spacing w:line="360" w:lineRule="auto"/>
        <w:ind w:firstLine="709"/>
      </w:pPr>
      <w:r>
        <w:t xml:space="preserve">Os direitos protegidos abrangem os diretos civis e liberdade civis e políticas, </w:t>
      </w:r>
      <w:r w:rsidR="0049044A">
        <w:t>quais sejam</w:t>
      </w:r>
      <w:r>
        <w:t>:</w:t>
      </w:r>
    </w:p>
    <w:p w:rsidR="006A077F" w:rsidRDefault="006A077F" w:rsidP="006A077F">
      <w:pPr>
        <w:ind w:left="2268"/>
        <w:rPr>
          <w:sz w:val="20"/>
        </w:rPr>
      </w:pPr>
      <w:r>
        <w:rPr>
          <w:sz w:val="20"/>
        </w:rPr>
        <w:t>Direito de reconhecimento de</w:t>
      </w:r>
      <w:r w:rsidR="00D40403">
        <w:rPr>
          <w:sz w:val="20"/>
        </w:rPr>
        <w:t xml:space="preserve"> </w:t>
      </w:r>
      <w:r>
        <w:rPr>
          <w:sz w:val="20"/>
        </w:rPr>
        <w:t>personalidade jurídica, Direito à vida, Direito a tratamento humano, proibição da escravidão, Direito a</w:t>
      </w:r>
      <w:r w:rsidR="00D40403">
        <w:rPr>
          <w:sz w:val="20"/>
        </w:rPr>
        <w:t xml:space="preserve"> </w:t>
      </w:r>
      <w:r>
        <w:rPr>
          <w:sz w:val="20"/>
        </w:rPr>
        <w:t>liberdade pessoal, Direito de ser ouvido por tribunal competente, Direito de não ser condenado com aplicação retroativa de leis penai, Direito a indenização no caso de condenação por erro judicial, Direito à vida privada pessoal, Liberdade de consciência e religião, Liberdade de pensamento e expressão, Direito de retificação ou resposta por informações inexatas ou ofensivas, Direito de reunião, Liberdade de associação, Direito de proteção á família, Direito ao nome, Direito da criança, Direito a nacionalidade, Direito a propriedade privada, Direito</w:t>
      </w:r>
      <w:r w:rsidR="00D40403">
        <w:rPr>
          <w:sz w:val="20"/>
        </w:rPr>
        <w:t xml:space="preserve"> de circulação e residência, Direito a participar no governo, Direito a igual proteção à lei, Direito a proteção judicial contra violação dos direitos fundamentais.</w:t>
      </w:r>
      <w:proofErr w:type="gramStart"/>
      <w:r w:rsidR="00D40403">
        <w:rPr>
          <w:rStyle w:val="Refdenotaderodap"/>
          <w:sz w:val="20"/>
        </w:rPr>
        <w:footnoteReference w:id="23"/>
      </w:r>
      <w:proofErr w:type="gramEnd"/>
    </w:p>
    <w:p w:rsidR="005F0AB0" w:rsidRPr="006A077F" w:rsidRDefault="005F0AB0" w:rsidP="006A077F">
      <w:pPr>
        <w:ind w:left="2268"/>
        <w:rPr>
          <w:sz w:val="20"/>
        </w:rPr>
      </w:pPr>
    </w:p>
    <w:p w:rsidR="00D40403" w:rsidRDefault="00D40403" w:rsidP="00945505">
      <w:pPr>
        <w:spacing w:line="360" w:lineRule="auto"/>
        <w:ind w:firstLine="709"/>
      </w:pPr>
      <w:r>
        <w:t>Além dos direitos supracitados, a Declaração Americana ainda disponibiliza</w:t>
      </w:r>
      <w:proofErr w:type="gramStart"/>
      <w:r>
        <w:t xml:space="preserve">  </w:t>
      </w:r>
      <w:proofErr w:type="gramEnd"/>
      <w:r>
        <w:t>uma lista completa dos direitos que os Estados devem respeitar e proteger, além dos direitos protegidos pela Convenção, a Declaração</w:t>
      </w:r>
      <w:r w:rsidR="0049044A">
        <w:t xml:space="preserve"> Americana</w:t>
      </w:r>
      <w:r>
        <w:t xml:space="preserve"> incluiu direitos sociais e econômicos .Qualquer pessoa pode </w:t>
      </w:r>
      <w:r w:rsidR="0049044A">
        <w:t>apresentar</w:t>
      </w:r>
      <w:r>
        <w:t xml:space="preserve"> sua petição </w:t>
      </w:r>
      <w:r w:rsidR="005F0AB0">
        <w:t>perante a</w:t>
      </w:r>
      <w:r>
        <w:t xml:space="preserve"> Comissão, desde que cumpra com os requisitos exigidos. Existe também, a petição em favor de terceiro, que ocorre quando o solicitante se encontra preso, e não </w:t>
      </w:r>
      <w:r>
        <w:lastRenderedPageBreak/>
        <w:t>deseja formular pessoalmente para que as autoridade</w:t>
      </w:r>
      <w:r w:rsidR="0049044A">
        <w:t xml:space="preserve">s que o prenderam não se </w:t>
      </w:r>
      <w:proofErr w:type="gramStart"/>
      <w:r w:rsidR="0049044A">
        <w:t>intere</w:t>
      </w:r>
      <w:proofErr w:type="gramEnd"/>
      <w:r>
        <w:t xml:space="preserve"> sobre o assunto da inicial. Existem três condições para que a petição seja apresentada: Primeiro, o estado </w:t>
      </w:r>
      <w:r w:rsidR="0049044A">
        <w:t xml:space="preserve">que </w:t>
      </w:r>
      <w:r>
        <w:t>está sendo acusado deve ter violado um dos direitos estabel</w:t>
      </w:r>
      <w:r w:rsidR="001648D2">
        <w:t>ecidos pela Convenção Americana.</w:t>
      </w:r>
      <w:r>
        <w:t xml:space="preserve"> Segundo, o acusante deve ter esgotado todos os recursos legais existentes no Estado onde ocorreu a suposta violação, e a petição deverá se</w:t>
      </w:r>
      <w:r w:rsidR="0049044A">
        <w:t>r</w:t>
      </w:r>
      <w:r>
        <w:t xml:space="preserve"> encaminhada nas datas</w:t>
      </w:r>
      <w:proofErr w:type="gramStart"/>
      <w:r>
        <w:t xml:space="preserve"> </w:t>
      </w:r>
      <w:r w:rsidR="0049044A">
        <w:t xml:space="preserve"> </w:t>
      </w:r>
      <w:proofErr w:type="gramEnd"/>
      <w:r w:rsidR="0049044A">
        <w:t>e n</w:t>
      </w:r>
      <w:r w:rsidR="005F0AB0">
        <w:t>os meses da decisão final do cas</w:t>
      </w:r>
      <w:r w:rsidR="001648D2">
        <w:t xml:space="preserve">o </w:t>
      </w:r>
      <w:r w:rsidR="0049044A">
        <w:t xml:space="preserve">que foi julgada </w:t>
      </w:r>
      <w:r w:rsidR="001648D2">
        <w:t xml:space="preserve">pelo tribunal correspondente. </w:t>
      </w:r>
      <w:r w:rsidR="00A1723A">
        <w:t xml:space="preserve">Terceiro, </w:t>
      </w:r>
      <w:r w:rsidR="0049044A">
        <w:t>a reclamação não pode existir</w:t>
      </w:r>
      <w:r w:rsidR="005F0AB0">
        <w:t xml:space="preserve"> e nem constar como pendente em outro procedimento intern</w:t>
      </w:r>
      <w:r w:rsidR="0049044A">
        <w:t>acional, ou seja, deve ser única</w:t>
      </w:r>
      <w:r w:rsidR="005F0AB0">
        <w:t xml:space="preserve"> no âmbito internacional.</w:t>
      </w:r>
      <w:proofErr w:type="gramStart"/>
      <w:r w:rsidR="00945505">
        <w:rPr>
          <w:rStyle w:val="Refdenotaderodap"/>
        </w:rPr>
        <w:footnoteReference w:id="24"/>
      </w:r>
      <w:proofErr w:type="gramEnd"/>
    </w:p>
    <w:p w:rsidR="00945505" w:rsidRDefault="005F0AB0" w:rsidP="00945505">
      <w:pPr>
        <w:spacing w:line="360" w:lineRule="auto"/>
        <w:ind w:firstLine="709"/>
      </w:pPr>
      <w:r>
        <w:t>Ressalta-se que a petição deve ser enviada</w:t>
      </w:r>
      <w:r w:rsidR="0049044A">
        <w:t xml:space="preserve"> no prazo de dois meses após terem</w:t>
      </w:r>
      <w:r>
        <w:t xml:space="preserve"> sido esgotados os recursos legais dos tribunais internos. A mesma deverá ser entregue escrita, contendo toda a informação necessária, a qualificação correta das partes e relatar exatamente como e qual violação ocorreu. Deve ser citado que foram esgotados os recursos internos legais para a resolução do conflito.</w:t>
      </w:r>
      <w:r w:rsidR="00945505">
        <w:t xml:space="preserve"> </w:t>
      </w:r>
      <w:r>
        <w:t>Ao receber a petição, a Comissão começa a investigar sobre o caso. Primeiramente</w:t>
      </w:r>
      <w:r w:rsidR="0049044A">
        <w:t>,</w:t>
      </w:r>
      <w:r>
        <w:t xml:space="preserve"> se comunica com as autoridades governamentai</w:t>
      </w:r>
      <w:r w:rsidR="0049044A">
        <w:t>s que foram citadas, e verifica</w:t>
      </w:r>
      <w:r>
        <w:t xml:space="preserve"> se existe algum interesse </w:t>
      </w:r>
      <w:r w:rsidR="0049044A">
        <w:t>d</w:t>
      </w:r>
      <w:r>
        <w:t>o país</w:t>
      </w:r>
      <w:r w:rsidR="0049044A">
        <w:t xml:space="preserve"> de</w:t>
      </w:r>
      <w:r>
        <w:t xml:space="preserve"> responder às acusações.</w:t>
      </w:r>
      <w:r w:rsidR="00945505">
        <w:t xml:space="preserve"> Desta forma a Comissão pode realizar uma audi</w:t>
      </w:r>
      <w:r w:rsidR="0049044A">
        <w:t xml:space="preserve">ência (para que sejam ouvidas as </w:t>
      </w:r>
      <w:r w:rsidR="00945505">
        <w:t>contestações) ou uma investigação in loco (investigações realizadas no lugar em que ocorreu</w:t>
      </w:r>
      <w:r w:rsidR="0049044A">
        <w:t xml:space="preserve"> a suposta violação</w:t>
      </w:r>
      <w:r w:rsidR="00945505">
        <w:t>).</w:t>
      </w:r>
      <w:proofErr w:type="gramStart"/>
      <w:r w:rsidR="00945505">
        <w:rPr>
          <w:rStyle w:val="Refdenotaderodap"/>
        </w:rPr>
        <w:footnoteReference w:id="25"/>
      </w:r>
      <w:proofErr w:type="gramEnd"/>
    </w:p>
    <w:p w:rsidR="00DA1317" w:rsidRDefault="00DA1317" w:rsidP="00945505">
      <w:pPr>
        <w:spacing w:line="360" w:lineRule="auto"/>
        <w:ind w:firstLine="709"/>
      </w:pPr>
    </w:p>
    <w:p w:rsidR="00052878" w:rsidRDefault="00624551" w:rsidP="00945505">
      <w:pPr>
        <w:spacing w:line="360" w:lineRule="auto"/>
        <w:rPr>
          <w:b/>
        </w:rPr>
      </w:pPr>
      <w:r>
        <w:rPr>
          <w:b/>
        </w:rPr>
        <w:t>2.5 Decisão</w:t>
      </w:r>
    </w:p>
    <w:p w:rsidR="00624551" w:rsidRDefault="00624551" w:rsidP="00945505">
      <w:pPr>
        <w:spacing w:line="360" w:lineRule="auto"/>
        <w:rPr>
          <w:b/>
        </w:rPr>
      </w:pPr>
    </w:p>
    <w:p w:rsidR="001648D2" w:rsidRDefault="00624551" w:rsidP="00945505">
      <w:pPr>
        <w:spacing w:line="360" w:lineRule="auto"/>
      </w:pPr>
      <w:r>
        <w:rPr>
          <w:b/>
        </w:rPr>
        <w:tab/>
      </w:r>
      <w:r>
        <w:t xml:space="preserve">Nesse ponto, é importante citar que a Comissão somente tomará </w:t>
      </w:r>
      <w:r w:rsidR="001648D2">
        <w:t>decisão acerca das medidas cautelares, após exigir</w:t>
      </w:r>
      <w:r w:rsidR="001648D2">
        <w:rPr>
          <w:rFonts w:cs="Arial"/>
          <w:shd w:val="clear" w:color="auto" w:fill="FFFFFF"/>
        </w:rPr>
        <w:t xml:space="preserve"> do Estado, a qual está sendo demandado, informações relevantes sobre a situação, exceto nos casos que não se admita a demora. Como mencionado acima, após as partes serem ouvidas, </w:t>
      </w:r>
      <w:r w:rsidR="001648D2">
        <w:t xml:space="preserve">Todavia, a Comissão precisa verificar se já foram esgotados todos os recursos internos para a solução daquela contenda, observando os princípios de direitos internacional reconhecidos.  </w:t>
      </w:r>
    </w:p>
    <w:p w:rsidR="001D3CD0" w:rsidRDefault="004761AF" w:rsidP="004761AF">
      <w:pPr>
        <w:tabs>
          <w:tab w:val="left" w:pos="708"/>
          <w:tab w:val="left" w:pos="1416"/>
          <w:tab w:val="left" w:pos="2110"/>
        </w:tabs>
        <w:spacing w:line="360" w:lineRule="auto"/>
      </w:pPr>
      <w:r>
        <w:lastRenderedPageBreak/>
        <w:tab/>
        <w:t xml:space="preserve">Assim, </w:t>
      </w:r>
      <w:proofErr w:type="gramStart"/>
      <w:r>
        <w:t>após</w:t>
      </w:r>
      <w:proofErr w:type="gramEnd"/>
      <w:r>
        <w:t xml:space="preserve"> verificados o esgotamento dos recursos internos, </w:t>
      </w:r>
      <w:r>
        <w:rPr>
          <w:rFonts w:cs="Arial"/>
          <w:shd w:val="clear" w:color="auto" w:fill="FFFFFF"/>
        </w:rPr>
        <w:t xml:space="preserve">a Comissão pronunciará sobre a admissibilidade ou inadmissibilidade da petição. </w:t>
      </w:r>
      <w:r w:rsidRPr="001648D2">
        <w:t xml:space="preserve"> </w:t>
      </w:r>
      <w:r>
        <w:t xml:space="preserve">Os relatórios de admissibilidade e inadmissibilidade são públicos e a Comissão deverá incluir em seu relatório anual. </w:t>
      </w:r>
    </w:p>
    <w:p w:rsidR="004761AF" w:rsidRDefault="001D3CD0" w:rsidP="004761AF">
      <w:pPr>
        <w:tabs>
          <w:tab w:val="left" w:pos="708"/>
          <w:tab w:val="left" w:pos="1416"/>
          <w:tab w:val="left" w:pos="2110"/>
        </w:tabs>
        <w:spacing w:line="360" w:lineRule="auto"/>
      </w:pPr>
      <w:r>
        <w:tab/>
        <w:t xml:space="preserve">No caso, se a petição for admitida, a petição é registrada como caso e dar-se-á inicio </w:t>
      </w:r>
      <w:proofErr w:type="gramStart"/>
      <w:r>
        <w:t>ao procedimentos</w:t>
      </w:r>
      <w:proofErr w:type="gramEnd"/>
      <w:r>
        <w:t xml:space="preserve"> referentes ao mérito, com posteriores desenrolamentos relacionados a este</w:t>
      </w:r>
      <w:r w:rsidR="00EC39EA">
        <w:t xml:space="preserve">, como por exemplo, a investigação </w:t>
      </w:r>
      <w:r w:rsidR="00EC39EA" w:rsidRPr="00EC39EA">
        <w:rPr>
          <w:i/>
        </w:rPr>
        <w:t>in loco</w:t>
      </w:r>
      <w:r>
        <w:t>. Ainda h</w:t>
      </w:r>
      <w:r w:rsidR="004761AF">
        <w:t xml:space="preserve">á no regulamento a previsão das causas de inadmissibilidade, mas </w:t>
      </w:r>
      <w:r>
        <w:t xml:space="preserve">gize-se que o objetivo do presente trabalho não é esgotar o conteúdo existente acerca da Comissão, por tal razão, apenas faz-se menção de algumas decisões </w:t>
      </w:r>
      <w:r w:rsidR="00EC39EA">
        <w:t>a serem tomadas pela</w:t>
      </w:r>
      <w:r>
        <w:t xml:space="preserve"> Comissão. </w:t>
      </w:r>
    </w:p>
    <w:p w:rsidR="00DA1317" w:rsidRDefault="00DA1317" w:rsidP="00B92A91">
      <w:pPr>
        <w:spacing w:line="360" w:lineRule="auto"/>
        <w:rPr>
          <w:b/>
        </w:rPr>
      </w:pPr>
    </w:p>
    <w:p w:rsidR="00052878" w:rsidRDefault="00052878" w:rsidP="00B92A91">
      <w:pPr>
        <w:spacing w:line="360" w:lineRule="auto"/>
        <w:rPr>
          <w:b/>
        </w:rPr>
      </w:pPr>
      <w:r>
        <w:rPr>
          <w:b/>
        </w:rPr>
        <w:t xml:space="preserve">3. </w:t>
      </w:r>
      <w:r w:rsidR="00E8678B" w:rsidRPr="00EC39EA">
        <w:rPr>
          <w:b/>
        </w:rPr>
        <w:t>Medidas Existentes</w:t>
      </w:r>
    </w:p>
    <w:p w:rsidR="00DA1317" w:rsidRDefault="00DA1317" w:rsidP="00B92A91">
      <w:pPr>
        <w:spacing w:line="360" w:lineRule="auto"/>
        <w:rPr>
          <w:b/>
        </w:rPr>
      </w:pPr>
    </w:p>
    <w:p w:rsidR="00945505" w:rsidRDefault="00412C00" w:rsidP="00491A96">
      <w:pPr>
        <w:spacing w:line="360" w:lineRule="auto"/>
        <w:ind w:firstLine="709"/>
      </w:pPr>
      <w:r>
        <w:t xml:space="preserve">Existem três </w:t>
      </w:r>
      <w:r w:rsidR="00EC39EA">
        <w:t>possibilidades</w:t>
      </w:r>
      <w:r>
        <w:t xml:space="preserve"> de medidas tomadas junto a Comissão </w:t>
      </w:r>
      <w:r w:rsidR="00EC39EA">
        <w:t>I</w:t>
      </w:r>
      <w:r>
        <w:t>nteramerican</w:t>
      </w:r>
      <w:r w:rsidR="00EC39EA">
        <w:t>a de D</w:t>
      </w:r>
      <w:r w:rsidR="00491A96">
        <w:t xml:space="preserve">ireitos </w:t>
      </w:r>
      <w:r w:rsidR="00EC39EA">
        <w:t>H</w:t>
      </w:r>
      <w:r w:rsidR="00491A96">
        <w:t>umanos</w:t>
      </w:r>
      <w:r w:rsidR="00EC39EA">
        <w:t xml:space="preserve">, as medidas provisórias não são tomadas pela Comissão, mas solicitadas pela Comissão à Corte, na grande maioria das vezes, pelo não cumprimento das medidas cautelares. Estas, por sua vez, são medidas de urgência impostas pela Comissão aos Estados, como forma de impedir que as pessoas vítimas do Estado sofram maiores consequências. Por fim, as medidas de urgência de natureza coletiva referem-se quando atingem a um número maior de pessoas. A seguir, </w:t>
      </w:r>
      <w:proofErr w:type="gramStart"/>
      <w:r w:rsidR="00EC39EA">
        <w:t>serão</w:t>
      </w:r>
      <w:proofErr w:type="gramEnd"/>
      <w:r w:rsidR="00EC39EA">
        <w:t xml:space="preserve"> explanadas cada uma delas. </w:t>
      </w:r>
    </w:p>
    <w:p w:rsidR="00DA1317" w:rsidRPr="00945505" w:rsidRDefault="00DA1317" w:rsidP="00B92A91">
      <w:pPr>
        <w:spacing w:line="360" w:lineRule="auto"/>
      </w:pPr>
    </w:p>
    <w:p w:rsidR="00052878" w:rsidRDefault="00052878" w:rsidP="00B92A91">
      <w:pPr>
        <w:spacing w:line="360" w:lineRule="auto"/>
        <w:rPr>
          <w:b/>
        </w:rPr>
      </w:pPr>
      <w:r>
        <w:rPr>
          <w:b/>
        </w:rPr>
        <w:t>3.1 Medida</w:t>
      </w:r>
      <w:r w:rsidR="00E8678B">
        <w:rPr>
          <w:b/>
        </w:rPr>
        <w:t>s</w:t>
      </w:r>
      <w:r>
        <w:rPr>
          <w:b/>
        </w:rPr>
        <w:t xml:space="preserve"> Provisória</w:t>
      </w:r>
      <w:r w:rsidR="00E8678B">
        <w:rPr>
          <w:b/>
        </w:rPr>
        <w:t>s</w:t>
      </w:r>
    </w:p>
    <w:p w:rsidR="00DA1317" w:rsidRDefault="00DA1317" w:rsidP="00B92A91">
      <w:pPr>
        <w:spacing w:line="360" w:lineRule="auto"/>
        <w:rPr>
          <w:b/>
        </w:rPr>
      </w:pPr>
    </w:p>
    <w:p w:rsidR="00EC39EA" w:rsidRDefault="00E8678B" w:rsidP="006020B2">
      <w:pPr>
        <w:spacing w:line="360" w:lineRule="auto"/>
        <w:ind w:firstLine="708"/>
        <w:rPr>
          <w:rFonts w:cs="Arial"/>
        </w:rPr>
      </w:pPr>
      <w:r>
        <w:rPr>
          <w:rFonts w:cs="Arial"/>
        </w:rPr>
        <w:t>No regulamento da Comissão, no seu art. 76 dispõe sobre as medidas provisórias.</w:t>
      </w:r>
      <w:r>
        <w:rPr>
          <w:rStyle w:val="Refdenotaderodap"/>
        </w:rPr>
        <w:footnoteReference w:id="26"/>
      </w:r>
      <w:r>
        <w:rPr>
          <w:rFonts w:cs="Arial"/>
        </w:rPr>
        <w:t xml:space="preserve"> Dessa forma, a Comissão e a Corte Interamericana de Direitos Humanos possuem um sistema de medidas de urgência, sendo elas as medidas cautelares e provisórias, respectivamente.</w:t>
      </w:r>
      <w:r>
        <w:rPr>
          <w:rStyle w:val="Refdenotaderodap"/>
        </w:rPr>
        <w:footnoteReference w:id="27"/>
      </w:r>
      <w:r>
        <w:rPr>
          <w:rFonts w:cs="Arial"/>
        </w:rPr>
        <w:t xml:space="preserve"> Assim, conforme ensina o professor Felipe González:</w:t>
      </w:r>
    </w:p>
    <w:p w:rsidR="00E8678B" w:rsidRDefault="00E8678B" w:rsidP="00E8678B">
      <w:pPr>
        <w:spacing w:line="360" w:lineRule="auto"/>
        <w:rPr>
          <w:rFonts w:cs="Arial"/>
        </w:rPr>
      </w:pPr>
      <w:r>
        <w:rPr>
          <w:rFonts w:cs="Arial"/>
        </w:rPr>
        <w:lastRenderedPageBreak/>
        <w:t xml:space="preserve"> </w:t>
      </w:r>
    </w:p>
    <w:p w:rsidR="00E8678B" w:rsidRDefault="00E8678B" w:rsidP="002647AD">
      <w:pPr>
        <w:ind w:left="2835"/>
        <w:rPr>
          <w:rFonts w:cs="Arial"/>
          <w:sz w:val="20"/>
        </w:rPr>
      </w:pPr>
      <w:r w:rsidRPr="00162A11">
        <w:rPr>
          <w:rFonts w:cs="Arial"/>
          <w:sz w:val="20"/>
        </w:rPr>
        <w:t>As primeiras emanam dos amplos poderes da Comissão, que tem alcance além da esfera de seu sistema de casos; as segundas derivam expressamente da Convenção Americana sobre Direitos Humanos.</w:t>
      </w:r>
      <w:r>
        <w:rPr>
          <w:rFonts w:cs="Arial"/>
          <w:sz w:val="20"/>
        </w:rPr>
        <w:t xml:space="preserve"> </w:t>
      </w:r>
      <w:r>
        <w:rPr>
          <w:rStyle w:val="Refdenotaderodap"/>
          <w:sz w:val="20"/>
        </w:rPr>
        <w:footnoteReference w:id="28"/>
      </w:r>
    </w:p>
    <w:p w:rsidR="00E8678B" w:rsidRDefault="00E8678B" w:rsidP="00E8678B">
      <w:pPr>
        <w:spacing w:line="360" w:lineRule="auto"/>
        <w:ind w:left="2835"/>
        <w:rPr>
          <w:rFonts w:cs="Arial"/>
          <w:sz w:val="20"/>
        </w:rPr>
      </w:pPr>
    </w:p>
    <w:p w:rsidR="00E8678B" w:rsidRDefault="00E8678B" w:rsidP="00E8678B">
      <w:pPr>
        <w:spacing w:line="360" w:lineRule="auto"/>
        <w:rPr>
          <w:rFonts w:cs="Arial"/>
        </w:rPr>
      </w:pPr>
      <w:r>
        <w:rPr>
          <w:rFonts w:cs="Arial"/>
        </w:rPr>
        <w:tab/>
        <w:t>Ao analisar o art. 76, este traz que a Comissão poderá solicitar medidas provisórias para a Corte em ocorrências de gravidade e urgência, como forma de impedir dano pessoal irreparável.</w:t>
      </w:r>
      <w:r>
        <w:rPr>
          <w:rStyle w:val="Refdenotaderodap"/>
        </w:rPr>
        <w:footnoteReference w:id="29"/>
      </w:r>
      <w:r>
        <w:rPr>
          <w:rFonts w:cs="Arial"/>
        </w:rPr>
        <w:t xml:space="preserve"> Nesse sentido, ao tomar tal decisão, a Comissão considerará os seguintes critérios:</w:t>
      </w:r>
    </w:p>
    <w:p w:rsidR="00E8678B" w:rsidRPr="00786FD4" w:rsidRDefault="00E8678B" w:rsidP="00E8678B">
      <w:pPr>
        <w:spacing w:line="360" w:lineRule="auto"/>
        <w:rPr>
          <w:rFonts w:cs="Arial"/>
        </w:rPr>
      </w:pPr>
    </w:p>
    <w:p w:rsidR="00E8678B" w:rsidRPr="001D07AA" w:rsidRDefault="00E8678B" w:rsidP="002647AD">
      <w:pPr>
        <w:ind w:left="2835"/>
        <w:rPr>
          <w:rFonts w:cs="Arial"/>
          <w:sz w:val="20"/>
        </w:rPr>
      </w:pPr>
      <w:r>
        <w:rPr>
          <w:rFonts w:cs="Arial"/>
          <w:sz w:val="20"/>
        </w:rPr>
        <w:t xml:space="preserve">A) </w:t>
      </w:r>
      <w:r w:rsidRPr="001D07AA">
        <w:rPr>
          <w:rFonts w:cs="Arial"/>
          <w:sz w:val="20"/>
        </w:rPr>
        <w:t xml:space="preserve">quando o Estado envolvido não tiver </w:t>
      </w:r>
      <w:proofErr w:type="gramStart"/>
      <w:r w:rsidRPr="001D07AA">
        <w:rPr>
          <w:rFonts w:cs="Arial"/>
          <w:sz w:val="20"/>
        </w:rPr>
        <w:t>implementado</w:t>
      </w:r>
      <w:proofErr w:type="gramEnd"/>
      <w:r w:rsidRPr="001D07AA">
        <w:rPr>
          <w:rFonts w:cs="Arial"/>
          <w:sz w:val="20"/>
        </w:rPr>
        <w:t xml:space="preserve"> as medidas cautelares outorgadas pela Comissão; </w:t>
      </w:r>
    </w:p>
    <w:p w:rsidR="00E8678B" w:rsidRPr="001D07AA" w:rsidRDefault="00E8678B" w:rsidP="002647AD">
      <w:pPr>
        <w:ind w:left="2835"/>
        <w:rPr>
          <w:rFonts w:cs="Arial"/>
          <w:sz w:val="20"/>
        </w:rPr>
      </w:pPr>
      <w:r>
        <w:rPr>
          <w:rFonts w:cs="Arial"/>
          <w:sz w:val="20"/>
        </w:rPr>
        <w:t xml:space="preserve">B) </w:t>
      </w:r>
      <w:r w:rsidRPr="001D07AA">
        <w:rPr>
          <w:rFonts w:cs="Arial"/>
          <w:sz w:val="20"/>
        </w:rPr>
        <w:t xml:space="preserve">quando as medidas cautelares não tiverem sido eficazes; </w:t>
      </w:r>
    </w:p>
    <w:p w:rsidR="00E8678B" w:rsidRPr="001D07AA" w:rsidRDefault="00E8678B" w:rsidP="002647AD">
      <w:pPr>
        <w:ind w:left="2835"/>
        <w:rPr>
          <w:rFonts w:cs="Arial"/>
          <w:sz w:val="20"/>
        </w:rPr>
      </w:pPr>
      <w:r>
        <w:rPr>
          <w:rFonts w:cs="Arial"/>
          <w:sz w:val="20"/>
        </w:rPr>
        <w:t>C)</w:t>
      </w:r>
      <w:r w:rsidRPr="001D07AA">
        <w:rPr>
          <w:rFonts w:cs="Arial"/>
          <w:sz w:val="20"/>
        </w:rPr>
        <w:t xml:space="preserve"> quando existir uma medida cautelar associada a um caso submetido à jurisdição da Corte; </w:t>
      </w:r>
    </w:p>
    <w:p w:rsidR="00E8678B" w:rsidRDefault="00E8678B" w:rsidP="002647AD">
      <w:pPr>
        <w:ind w:left="2835"/>
        <w:rPr>
          <w:rFonts w:cs="Arial"/>
          <w:sz w:val="20"/>
        </w:rPr>
      </w:pPr>
      <w:r>
        <w:rPr>
          <w:rFonts w:cs="Arial"/>
          <w:sz w:val="20"/>
        </w:rPr>
        <w:t>D)</w:t>
      </w:r>
      <w:r w:rsidRPr="001D07AA">
        <w:rPr>
          <w:rFonts w:cs="Arial"/>
          <w:sz w:val="20"/>
        </w:rPr>
        <w:t xml:space="preserve"> quando a Comissão julgar pertinente ao melhor efeito das medidas solicitadas, para o que fundamentará seus motivos.</w:t>
      </w:r>
      <w:proofErr w:type="gramStart"/>
      <w:r>
        <w:rPr>
          <w:rStyle w:val="Refdenotaderodap"/>
          <w:sz w:val="20"/>
        </w:rPr>
        <w:footnoteReference w:id="30"/>
      </w:r>
      <w:proofErr w:type="gramEnd"/>
    </w:p>
    <w:p w:rsidR="00E8678B" w:rsidRPr="001D07AA" w:rsidRDefault="00E8678B" w:rsidP="00E8678B">
      <w:pPr>
        <w:spacing w:line="360" w:lineRule="auto"/>
        <w:ind w:left="2835"/>
        <w:rPr>
          <w:rFonts w:cs="Arial"/>
        </w:rPr>
      </w:pPr>
    </w:p>
    <w:p w:rsidR="00E8678B" w:rsidRDefault="00E8678B" w:rsidP="00E8678B">
      <w:pPr>
        <w:spacing w:line="360" w:lineRule="auto"/>
        <w:rPr>
          <w:rFonts w:cs="Arial"/>
        </w:rPr>
      </w:pPr>
      <w:r>
        <w:rPr>
          <w:rFonts w:cs="Arial"/>
        </w:rPr>
        <w:tab/>
        <w:t>Insta salientar que as medidas provisórias possuem caráter obrigatório e vinculante ao Estado Parte que voluntariamente ratificou a Convenção Americana, conforme ensinamentos do professor Felipe González:</w:t>
      </w:r>
    </w:p>
    <w:p w:rsidR="00E8678B" w:rsidRDefault="00E8678B" w:rsidP="00E8678B">
      <w:pPr>
        <w:spacing w:line="360" w:lineRule="auto"/>
        <w:rPr>
          <w:rFonts w:cs="Arial"/>
        </w:rPr>
      </w:pPr>
    </w:p>
    <w:p w:rsidR="00E8678B" w:rsidRDefault="00E8678B" w:rsidP="002647AD">
      <w:pPr>
        <w:ind w:left="2835"/>
        <w:rPr>
          <w:rFonts w:cs="Arial"/>
          <w:sz w:val="20"/>
          <w:szCs w:val="21"/>
          <w:shd w:val="clear" w:color="auto" w:fill="FFFFFF"/>
        </w:rPr>
      </w:pPr>
      <w:r w:rsidRPr="00651F12">
        <w:rPr>
          <w:rFonts w:cs="Arial"/>
          <w:sz w:val="20"/>
          <w:szCs w:val="21"/>
          <w:shd w:val="clear" w:color="auto" w:fill="FFFFFF"/>
        </w:rPr>
        <w:t>As medidas provisórias se encontram expressamente previstas na Convenção Americana e apenas se aplicam aos Estados Partes de tal instrumento. De acordo com o disposto no artigo 63.2 desse tratado, tais medidas procedem “[e]m casos de extrema gravidade e urgência, e quando se fizer necessário evitar danos irreparáveis às pessoas”. Sua consagração no tratado não deixa nenhuma margem de dúvida sobre o caráter obrigatório das medidas provisórias</w:t>
      </w:r>
      <w:r>
        <w:rPr>
          <w:rFonts w:cs="Arial"/>
          <w:sz w:val="20"/>
          <w:szCs w:val="21"/>
          <w:shd w:val="clear" w:color="auto" w:fill="FFFFFF"/>
        </w:rPr>
        <w:t>.</w:t>
      </w:r>
      <w:proofErr w:type="gramStart"/>
      <w:r>
        <w:rPr>
          <w:rStyle w:val="Refdenotaderodap"/>
          <w:sz w:val="20"/>
          <w:szCs w:val="21"/>
          <w:shd w:val="clear" w:color="auto" w:fill="FFFFFF"/>
        </w:rPr>
        <w:footnoteReference w:id="31"/>
      </w:r>
      <w:proofErr w:type="gramEnd"/>
    </w:p>
    <w:p w:rsidR="00E8678B" w:rsidRPr="00651F12" w:rsidRDefault="00E8678B" w:rsidP="00E8678B">
      <w:pPr>
        <w:spacing w:line="360" w:lineRule="auto"/>
        <w:ind w:left="2835"/>
        <w:rPr>
          <w:rFonts w:cs="Arial"/>
        </w:rPr>
      </w:pPr>
    </w:p>
    <w:p w:rsidR="00E8678B" w:rsidRDefault="00E8678B" w:rsidP="00E8678B">
      <w:pPr>
        <w:spacing w:line="360" w:lineRule="auto"/>
        <w:ind w:firstLine="708"/>
        <w:rPr>
          <w:rFonts w:cs="Arial"/>
        </w:rPr>
      </w:pPr>
      <w:r>
        <w:rPr>
          <w:rFonts w:cs="Arial"/>
        </w:rPr>
        <w:lastRenderedPageBreak/>
        <w:t xml:space="preserve">Desse modo, pode-se dizer que a forma que mais incidirá o pedido da Comissão de medidas provisórias à Corte, será quando as medidas cautelares impostas ao Estado pela Comissão não forem cumpridas. </w:t>
      </w:r>
    </w:p>
    <w:p w:rsidR="00E8678B" w:rsidRDefault="00E8678B" w:rsidP="00B92A91">
      <w:pPr>
        <w:spacing w:line="360" w:lineRule="auto"/>
        <w:rPr>
          <w:b/>
        </w:rPr>
      </w:pPr>
    </w:p>
    <w:p w:rsidR="00052878" w:rsidRDefault="00052878" w:rsidP="00B92A91">
      <w:pPr>
        <w:spacing w:line="360" w:lineRule="auto"/>
        <w:rPr>
          <w:b/>
        </w:rPr>
      </w:pPr>
      <w:r>
        <w:rPr>
          <w:b/>
        </w:rPr>
        <w:t xml:space="preserve">3.3 </w:t>
      </w:r>
      <w:r w:rsidR="00E8678B">
        <w:rPr>
          <w:b/>
        </w:rPr>
        <w:t>Medidas Cautelares</w:t>
      </w:r>
    </w:p>
    <w:p w:rsidR="00DA1317" w:rsidRDefault="00DA1317" w:rsidP="00E8678B">
      <w:pPr>
        <w:spacing w:line="360" w:lineRule="auto"/>
        <w:rPr>
          <w:b/>
        </w:rPr>
      </w:pPr>
    </w:p>
    <w:p w:rsidR="00E8678B" w:rsidRDefault="00E8678B" w:rsidP="00E8678B">
      <w:pPr>
        <w:spacing w:line="360" w:lineRule="auto"/>
        <w:ind w:firstLine="708"/>
        <w:rPr>
          <w:rFonts w:cs="Arial"/>
          <w:shd w:val="clear" w:color="auto" w:fill="FFFFFF"/>
        </w:rPr>
      </w:pPr>
      <w:r w:rsidRPr="00993167">
        <w:rPr>
          <w:rFonts w:cs="Arial"/>
          <w:shd w:val="clear" w:color="auto" w:fill="FFFFFF"/>
        </w:rPr>
        <w:t xml:space="preserve">O procedimento de Medidas Cautelares tem sido um mecanismo eficaz para a proteção dos direitos fundamentais dos indivíduos dos 35 Estados membros da Organização dos Estados Americanos (OEA), que estão </w:t>
      </w:r>
      <w:proofErr w:type="gramStart"/>
      <w:r w:rsidRPr="00993167">
        <w:rPr>
          <w:rFonts w:cs="Arial"/>
          <w:shd w:val="clear" w:color="auto" w:fill="FFFFFF"/>
        </w:rPr>
        <w:t>sob competência</w:t>
      </w:r>
      <w:proofErr w:type="gramEnd"/>
      <w:r w:rsidRPr="00993167">
        <w:rPr>
          <w:rFonts w:cs="Arial"/>
          <w:shd w:val="clear" w:color="auto" w:fill="FFFFFF"/>
        </w:rPr>
        <w:t xml:space="preserve"> da Comissão Interamericana. </w:t>
      </w:r>
      <w:r w:rsidR="0049044A">
        <w:rPr>
          <w:rFonts w:cs="Arial"/>
          <w:shd w:val="clear" w:color="auto" w:fill="FFFFFF"/>
        </w:rPr>
        <w:t xml:space="preserve">As </w:t>
      </w:r>
      <w:r w:rsidR="0049044A">
        <w:t>medidas Cautelares não são obrigatórias para estados que não fazem parte do tratado</w:t>
      </w:r>
      <w:r w:rsidRPr="00993167">
        <w:rPr>
          <w:rFonts w:cs="Arial"/>
          <w:shd w:val="clear" w:color="auto" w:fill="FFFFFF"/>
        </w:rPr>
        <w:t>, existindo como faculdade dos tribunais e órgãos previstos por tratados internacionais, com o intuito de que suas decisões e proteção não fiquem apenas no plano teórico.</w:t>
      </w:r>
      <w:r>
        <w:rPr>
          <w:rFonts w:cs="Arial"/>
          <w:shd w:val="clear" w:color="auto" w:fill="FFFFFF"/>
        </w:rPr>
        <w:t xml:space="preserve"> </w:t>
      </w:r>
      <w:r>
        <w:rPr>
          <w:rStyle w:val="Refdenotaderodap"/>
          <w:shd w:val="clear" w:color="auto" w:fill="FFFFFF"/>
        </w:rPr>
        <w:footnoteReference w:id="32"/>
      </w:r>
    </w:p>
    <w:p w:rsidR="00EB76C0" w:rsidRDefault="00E8678B" w:rsidP="00E8678B">
      <w:pPr>
        <w:spacing w:line="360" w:lineRule="auto"/>
        <w:ind w:firstLine="709"/>
        <w:rPr>
          <w:rFonts w:cs="Arial"/>
          <w:shd w:val="clear" w:color="auto" w:fill="FFFFFF"/>
        </w:rPr>
      </w:pPr>
      <w:r>
        <w:rPr>
          <w:rFonts w:cs="Arial"/>
          <w:shd w:val="clear" w:color="auto" w:fill="FFFFFF"/>
        </w:rPr>
        <w:t>Assim, a Comissão pode por sua iniciativa ou a pedido da parte</w:t>
      </w:r>
      <w:r w:rsidR="00EB76C0">
        <w:rPr>
          <w:rFonts w:cs="Arial"/>
          <w:shd w:val="clear" w:color="auto" w:fill="FFFFFF"/>
        </w:rPr>
        <w:t xml:space="preserve"> autora</w:t>
      </w:r>
      <w:r>
        <w:rPr>
          <w:rFonts w:cs="Arial"/>
          <w:shd w:val="clear" w:color="auto" w:fill="FFFFFF"/>
        </w:rPr>
        <w:t>, requerer medidas de cautelares aos Estados para que estes adotem, de forma urgente, ações para impedir que a vida ou a integridade das pessoas vítimas da negligência estatal sejam prejudicadas</w:t>
      </w:r>
      <w:r w:rsidR="00EB76C0">
        <w:rPr>
          <w:rFonts w:cs="Arial"/>
          <w:shd w:val="clear" w:color="auto" w:fill="FFFFFF"/>
        </w:rPr>
        <w:t xml:space="preserve">, </w:t>
      </w:r>
      <w:r w:rsidR="00EB76C0">
        <w:t>mas somente para seus estados membros</w:t>
      </w:r>
      <w:r>
        <w:rPr>
          <w:rFonts w:cs="Arial"/>
          <w:shd w:val="clear" w:color="auto" w:fill="FFFFFF"/>
        </w:rPr>
        <w:t xml:space="preserve">. </w:t>
      </w:r>
      <w:r w:rsidR="00EB76C0">
        <w:rPr>
          <w:rFonts w:cs="Arial"/>
          <w:shd w:val="clear" w:color="auto" w:fill="FFFFFF"/>
        </w:rPr>
        <w:t xml:space="preserve">        </w:t>
      </w:r>
    </w:p>
    <w:p w:rsidR="00E8678B" w:rsidRDefault="00E8678B" w:rsidP="00E8678B">
      <w:pPr>
        <w:spacing w:line="360" w:lineRule="auto"/>
        <w:ind w:firstLine="709"/>
        <w:rPr>
          <w:rFonts w:cs="Arial"/>
          <w:shd w:val="clear" w:color="auto" w:fill="FFFFFF"/>
        </w:rPr>
      </w:pPr>
      <w:r>
        <w:rPr>
          <w:rFonts w:cs="Arial"/>
          <w:shd w:val="clear" w:color="auto" w:fill="FFFFFF"/>
        </w:rPr>
        <w:t xml:space="preserve">No regulamento de 1980, já se estabeleceu um procedimento sobre o mecanismo de medidas cautelares, no artigo 26 previa que a adoção de medidas cautelares aconteceria </w:t>
      </w:r>
      <w:r w:rsidRPr="00286F18">
        <w:rPr>
          <w:rFonts w:cs="Arial"/>
          <w:shd w:val="clear" w:color="auto" w:fill="FFFFFF"/>
        </w:rPr>
        <w:t xml:space="preserve">“em casos urgentes, </w:t>
      </w:r>
      <w:r w:rsidR="00EB76C0">
        <w:rPr>
          <w:rFonts w:cs="Arial"/>
          <w:shd w:val="clear" w:color="auto" w:fill="FFFFFF"/>
        </w:rPr>
        <w:t>para</w:t>
      </w:r>
      <w:r w:rsidRPr="00286F18">
        <w:rPr>
          <w:rFonts w:cs="Arial"/>
          <w:shd w:val="clear" w:color="auto" w:fill="FFFFFF"/>
        </w:rPr>
        <w:t xml:space="preserve"> evitar danos irreparáveis às pessoas”.</w:t>
      </w:r>
      <w:proofErr w:type="gramStart"/>
      <w:r>
        <w:rPr>
          <w:rStyle w:val="Refdenotaderodap"/>
          <w:shd w:val="clear" w:color="auto" w:fill="FFFFFF"/>
        </w:rPr>
        <w:footnoteReference w:id="33"/>
      </w:r>
      <w:proofErr w:type="gramEnd"/>
    </w:p>
    <w:p w:rsidR="00E8678B" w:rsidRDefault="00E8678B" w:rsidP="00E8678B">
      <w:pPr>
        <w:spacing w:line="360" w:lineRule="auto"/>
        <w:ind w:firstLine="709"/>
        <w:rPr>
          <w:rFonts w:cs="Arial"/>
          <w:shd w:val="clear" w:color="auto" w:fill="FFFFFF"/>
        </w:rPr>
      </w:pPr>
      <w:r>
        <w:rPr>
          <w:rFonts w:cs="Arial"/>
          <w:shd w:val="clear" w:color="auto" w:fill="FFFFFF"/>
        </w:rPr>
        <w:t>Dessa forma, esta previsão do procedimento de medidas cautelares decorre do papel da Comissão Interamericana de Direitos Humanos de zelar pelo cumprimento das obrigações assumidas pelos Estados membros, o que está previsto nos artigos 18 e 41, do Estatuto da Comissão e</w:t>
      </w:r>
      <w:r w:rsidR="00EB76C0">
        <w:rPr>
          <w:rFonts w:cs="Arial"/>
          <w:shd w:val="clear" w:color="auto" w:fill="FFFFFF"/>
        </w:rPr>
        <w:t xml:space="preserve"> da</w:t>
      </w:r>
      <w:r>
        <w:rPr>
          <w:rFonts w:cs="Arial"/>
          <w:shd w:val="clear" w:color="auto" w:fill="FFFFFF"/>
        </w:rPr>
        <w:t xml:space="preserve"> Convenção Americana, respectivamente. </w:t>
      </w:r>
    </w:p>
    <w:p w:rsidR="00E8678B" w:rsidRDefault="00E8678B" w:rsidP="00E8678B">
      <w:pPr>
        <w:spacing w:line="360" w:lineRule="auto"/>
        <w:ind w:firstLine="709"/>
        <w:rPr>
          <w:rFonts w:cs="Arial"/>
          <w:shd w:val="clear" w:color="auto" w:fill="FFFFFF"/>
        </w:rPr>
      </w:pPr>
      <w:proofErr w:type="gramStart"/>
      <w:r>
        <w:rPr>
          <w:rFonts w:cs="Arial"/>
          <w:shd w:val="clear" w:color="auto" w:fill="FFFFFF"/>
        </w:rPr>
        <w:t>Outrossim</w:t>
      </w:r>
      <w:proofErr w:type="gramEnd"/>
      <w:r>
        <w:rPr>
          <w:rFonts w:cs="Arial"/>
          <w:shd w:val="clear" w:color="auto" w:fill="FFFFFF"/>
        </w:rPr>
        <w:t>, as medidas cautelares tem como base os artigos 1 e 2 da Convenção Americana sobre Direitos Humanos, que declaram:</w:t>
      </w:r>
    </w:p>
    <w:p w:rsidR="00E8678B" w:rsidRDefault="00E8678B" w:rsidP="002647AD">
      <w:pPr>
        <w:ind w:firstLine="709"/>
        <w:rPr>
          <w:rFonts w:cs="Arial"/>
          <w:shd w:val="clear" w:color="auto" w:fill="FFFFFF"/>
        </w:rPr>
      </w:pPr>
    </w:p>
    <w:p w:rsidR="00E8678B" w:rsidRPr="006A2D36" w:rsidRDefault="00E8678B" w:rsidP="002647AD">
      <w:pPr>
        <w:ind w:left="2268"/>
        <w:rPr>
          <w:rFonts w:cs="Arial"/>
          <w:b/>
          <w:sz w:val="20"/>
          <w:szCs w:val="20"/>
          <w:shd w:val="clear" w:color="auto" w:fill="FFFFFF"/>
        </w:rPr>
      </w:pPr>
      <w:r>
        <w:rPr>
          <w:rFonts w:cs="Arial"/>
          <w:b/>
          <w:sz w:val="20"/>
          <w:szCs w:val="20"/>
          <w:shd w:val="clear" w:color="auto" w:fill="FFFFFF"/>
        </w:rPr>
        <w:t>“</w:t>
      </w:r>
      <w:r w:rsidRPr="006A2D36">
        <w:rPr>
          <w:rFonts w:cs="Arial"/>
          <w:b/>
          <w:sz w:val="20"/>
          <w:szCs w:val="20"/>
          <w:shd w:val="clear" w:color="auto" w:fill="FFFFFF"/>
        </w:rPr>
        <w:t xml:space="preserve">Artigo </w:t>
      </w:r>
      <w:proofErr w:type="gramStart"/>
      <w:r w:rsidRPr="006A2D36">
        <w:rPr>
          <w:rFonts w:cs="Arial"/>
          <w:b/>
          <w:sz w:val="20"/>
          <w:szCs w:val="20"/>
          <w:shd w:val="clear" w:color="auto" w:fill="FFFFFF"/>
        </w:rPr>
        <w:t>1</w:t>
      </w:r>
      <w:proofErr w:type="gramEnd"/>
      <w:r w:rsidRPr="006A2D36">
        <w:rPr>
          <w:rFonts w:cs="Arial"/>
          <w:b/>
          <w:sz w:val="20"/>
          <w:szCs w:val="20"/>
          <w:shd w:val="clear" w:color="auto" w:fill="FFFFFF"/>
        </w:rPr>
        <w:t>.  Obrigação de respeitar os direitos</w:t>
      </w:r>
    </w:p>
    <w:p w:rsidR="00E8678B" w:rsidRPr="006A2D36" w:rsidRDefault="00E8678B" w:rsidP="002647AD">
      <w:pPr>
        <w:pStyle w:val="PargrafodaLista"/>
        <w:numPr>
          <w:ilvl w:val="0"/>
          <w:numId w:val="2"/>
        </w:numPr>
        <w:ind w:left="2268" w:firstLine="0"/>
        <w:rPr>
          <w:rFonts w:cs="Arial"/>
          <w:sz w:val="20"/>
          <w:szCs w:val="20"/>
          <w:shd w:val="clear" w:color="auto" w:fill="FFFFFF"/>
        </w:rPr>
      </w:pPr>
      <w:proofErr w:type="gramStart"/>
      <w:r w:rsidRPr="006A2D36">
        <w:rPr>
          <w:rFonts w:cs="Arial"/>
          <w:sz w:val="20"/>
          <w:szCs w:val="20"/>
          <w:shd w:val="clear" w:color="auto" w:fill="FFFFFF"/>
        </w:rPr>
        <w:lastRenderedPageBreak/>
        <w:t>Os Estados Partes</w:t>
      </w:r>
      <w:proofErr w:type="gramEnd"/>
      <w:r w:rsidRPr="006A2D36">
        <w:rPr>
          <w:rFonts w:cs="Arial"/>
          <w:sz w:val="20"/>
          <w:szCs w:val="20"/>
          <w:shd w:val="clear" w:color="auto" w:fill="FFFFFF"/>
        </w:rPr>
        <w:t xml:space="preserve">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p>
    <w:p w:rsidR="00E8678B" w:rsidRDefault="00E8678B" w:rsidP="002647AD">
      <w:pPr>
        <w:pStyle w:val="PargrafodaLista"/>
        <w:numPr>
          <w:ilvl w:val="0"/>
          <w:numId w:val="2"/>
        </w:numPr>
        <w:ind w:left="2268" w:firstLine="0"/>
        <w:rPr>
          <w:rFonts w:cs="Arial"/>
          <w:sz w:val="20"/>
          <w:szCs w:val="20"/>
          <w:shd w:val="clear" w:color="auto" w:fill="FFFFFF"/>
        </w:rPr>
      </w:pPr>
      <w:r w:rsidRPr="006A2D36">
        <w:rPr>
          <w:rFonts w:cs="Arial"/>
          <w:sz w:val="20"/>
          <w:szCs w:val="20"/>
          <w:shd w:val="clear" w:color="auto" w:fill="FFFFFF"/>
        </w:rPr>
        <w:t>Para os efeitos desta Convenção, pessoa é todo ser humano.</w:t>
      </w:r>
      <w:proofErr w:type="gramStart"/>
      <w:r>
        <w:rPr>
          <w:rStyle w:val="Refdenotaderodap"/>
          <w:sz w:val="20"/>
          <w:szCs w:val="20"/>
          <w:shd w:val="clear" w:color="auto" w:fill="FFFFFF"/>
        </w:rPr>
        <w:footnoteReference w:id="34"/>
      </w:r>
      <w:proofErr w:type="gramEnd"/>
    </w:p>
    <w:p w:rsidR="00E8678B" w:rsidRPr="006A2D36" w:rsidRDefault="00E8678B" w:rsidP="002647AD">
      <w:pPr>
        <w:pStyle w:val="PargrafodaLista"/>
        <w:ind w:left="2522"/>
        <w:rPr>
          <w:rFonts w:cs="Arial"/>
          <w:sz w:val="20"/>
          <w:szCs w:val="20"/>
          <w:shd w:val="clear" w:color="auto" w:fill="FFFFFF"/>
        </w:rPr>
      </w:pPr>
    </w:p>
    <w:p w:rsidR="00E8678B" w:rsidRPr="006A2D36" w:rsidRDefault="00E8678B" w:rsidP="002647AD">
      <w:pPr>
        <w:ind w:left="2268"/>
        <w:rPr>
          <w:rFonts w:cs="Arial"/>
          <w:b/>
          <w:sz w:val="20"/>
          <w:szCs w:val="20"/>
          <w:shd w:val="clear" w:color="auto" w:fill="FFFFFF"/>
        </w:rPr>
      </w:pPr>
      <w:r w:rsidRPr="006A2D36">
        <w:rPr>
          <w:rFonts w:cs="Arial"/>
          <w:b/>
          <w:sz w:val="20"/>
          <w:szCs w:val="20"/>
          <w:shd w:val="clear" w:color="auto" w:fill="FFFFFF"/>
        </w:rPr>
        <w:t xml:space="preserve">Artigo </w:t>
      </w:r>
      <w:proofErr w:type="gramStart"/>
      <w:r w:rsidRPr="006A2D36">
        <w:rPr>
          <w:rFonts w:cs="Arial"/>
          <w:b/>
          <w:sz w:val="20"/>
          <w:szCs w:val="20"/>
          <w:shd w:val="clear" w:color="auto" w:fill="FFFFFF"/>
        </w:rPr>
        <w:t>2</w:t>
      </w:r>
      <w:proofErr w:type="gramEnd"/>
      <w:r w:rsidRPr="006A2D36">
        <w:rPr>
          <w:rFonts w:cs="Arial"/>
          <w:b/>
          <w:sz w:val="20"/>
          <w:szCs w:val="20"/>
          <w:shd w:val="clear" w:color="auto" w:fill="FFFFFF"/>
        </w:rPr>
        <w:t>.  Dever de adotar disposições de direito interno</w:t>
      </w:r>
    </w:p>
    <w:p w:rsidR="00E8678B" w:rsidRDefault="00E8678B" w:rsidP="002647AD">
      <w:pPr>
        <w:ind w:left="2268"/>
        <w:rPr>
          <w:rFonts w:cs="Arial"/>
          <w:sz w:val="20"/>
          <w:szCs w:val="20"/>
          <w:shd w:val="clear" w:color="auto" w:fill="FFFFFF"/>
        </w:rPr>
      </w:pPr>
      <w:r w:rsidRPr="006A2D36">
        <w:rPr>
          <w:rFonts w:cs="Arial"/>
          <w:sz w:val="20"/>
          <w:szCs w:val="20"/>
          <w:shd w:val="clear" w:color="auto" w:fill="FFFFFF"/>
        </w:rPr>
        <w:t xml:space="preserve">Se o exercício dos direitos e liberdades mencionados no artigo </w:t>
      </w:r>
      <w:proofErr w:type="gramStart"/>
      <w:r w:rsidRPr="006A2D36">
        <w:rPr>
          <w:rFonts w:cs="Arial"/>
          <w:sz w:val="20"/>
          <w:szCs w:val="20"/>
          <w:shd w:val="clear" w:color="auto" w:fill="FFFFFF"/>
        </w:rPr>
        <w:t>1</w:t>
      </w:r>
      <w:proofErr w:type="gramEnd"/>
      <w:r w:rsidRPr="006A2D36">
        <w:rPr>
          <w:rFonts w:cs="Arial"/>
          <w:sz w:val="20"/>
          <w:szCs w:val="20"/>
          <w:shd w:val="clear" w:color="auto" w:fill="FFFFFF"/>
        </w:rPr>
        <w:t xml:space="preserve"> ainda não estiver garantido por disposições legislativas ou de outra natureza, os Estados Partes comprometem-se a adotar, de acordo com as suas normas constitucionais e com as disposições desta Convenção, as medidas legislativas ou de outra natureza que forem necessárias para tornar efetivos tais direitos e liberdades.</w:t>
      </w:r>
      <w:r>
        <w:rPr>
          <w:rFonts w:cs="Arial"/>
          <w:sz w:val="20"/>
          <w:szCs w:val="20"/>
          <w:shd w:val="clear" w:color="auto" w:fill="FFFFFF"/>
        </w:rPr>
        <w:t>”</w:t>
      </w:r>
      <w:r>
        <w:rPr>
          <w:rStyle w:val="Refdenotaderodap"/>
          <w:sz w:val="20"/>
          <w:szCs w:val="20"/>
          <w:shd w:val="clear" w:color="auto" w:fill="FFFFFF"/>
        </w:rPr>
        <w:footnoteReference w:id="35"/>
      </w:r>
    </w:p>
    <w:p w:rsidR="00E8678B" w:rsidRPr="006A2D36" w:rsidRDefault="00E8678B" w:rsidP="00E8678B">
      <w:pPr>
        <w:spacing w:line="360" w:lineRule="auto"/>
        <w:ind w:left="2268"/>
        <w:rPr>
          <w:rFonts w:cs="Arial"/>
          <w:sz w:val="20"/>
          <w:szCs w:val="20"/>
          <w:shd w:val="clear" w:color="auto" w:fill="FFFFFF"/>
        </w:rPr>
      </w:pPr>
    </w:p>
    <w:p w:rsidR="00E8678B" w:rsidRDefault="00E8678B" w:rsidP="00E8678B">
      <w:pPr>
        <w:spacing w:line="360" w:lineRule="auto"/>
        <w:ind w:firstLine="709"/>
        <w:rPr>
          <w:rFonts w:cs="Arial"/>
          <w:shd w:val="clear" w:color="auto" w:fill="FFFFFF"/>
        </w:rPr>
      </w:pPr>
      <w:r>
        <w:rPr>
          <w:rFonts w:cs="Arial"/>
          <w:shd w:val="clear" w:color="auto" w:fill="FFFFFF"/>
        </w:rPr>
        <w:t>Além disso, os próprios Estados reconhecem que as medidas cautelares são procedimentos de proteção essenciais para a garantia efetiva dos direitos humanos em situações de risco e urgência.</w:t>
      </w:r>
      <w:proofErr w:type="gramStart"/>
      <w:r w:rsidR="00F43F91">
        <w:rPr>
          <w:rStyle w:val="Refdenotaderodap"/>
          <w:rFonts w:cs="Arial"/>
          <w:shd w:val="clear" w:color="auto" w:fill="FFFFFF"/>
        </w:rPr>
        <w:footnoteReference w:id="36"/>
      </w:r>
      <w:proofErr w:type="gramEnd"/>
      <w:r>
        <w:rPr>
          <w:rFonts w:cs="Arial"/>
          <w:shd w:val="clear" w:color="auto" w:fill="FFFFFF"/>
        </w:rPr>
        <w:t xml:space="preserve">  </w:t>
      </w:r>
    </w:p>
    <w:p w:rsidR="00E8678B" w:rsidRDefault="00E8678B" w:rsidP="00E8678B">
      <w:pPr>
        <w:spacing w:line="360" w:lineRule="auto"/>
        <w:ind w:firstLine="709"/>
        <w:rPr>
          <w:rFonts w:cs="Arial"/>
          <w:shd w:val="clear" w:color="auto" w:fill="FFFFFF"/>
        </w:rPr>
      </w:pPr>
      <w:r>
        <w:rPr>
          <w:rFonts w:cs="Arial"/>
          <w:shd w:val="clear" w:color="auto" w:fill="FFFFFF"/>
        </w:rPr>
        <w:t>Cabe referir que essas medidas devem estar relacionadas a situações de gravidade e urgência, apresentando risco às pessoas ou ao objeto de uma petição. Além disso, estas medidas podem proteger não somente uma pessoa, como também um grupo de indivíduos (art. 25.3).</w:t>
      </w:r>
      <w:proofErr w:type="gramStart"/>
      <w:r w:rsidR="00F43F91">
        <w:rPr>
          <w:rStyle w:val="Refdenotaderodap"/>
          <w:rFonts w:cs="Arial"/>
          <w:shd w:val="clear" w:color="auto" w:fill="FFFFFF"/>
        </w:rPr>
        <w:footnoteReference w:id="37"/>
      </w:r>
      <w:proofErr w:type="gramEnd"/>
      <w:r>
        <w:rPr>
          <w:rFonts w:cs="Arial"/>
          <w:shd w:val="clear" w:color="auto" w:fill="FFFFFF"/>
        </w:rPr>
        <w:t xml:space="preserve"> </w:t>
      </w:r>
    </w:p>
    <w:p w:rsidR="00E8678B" w:rsidRDefault="00E8678B" w:rsidP="00E8678B">
      <w:pPr>
        <w:spacing w:line="360" w:lineRule="auto"/>
        <w:ind w:firstLine="709"/>
      </w:pPr>
      <w:r>
        <w:rPr>
          <w:rFonts w:cs="Arial"/>
          <w:shd w:val="clear" w:color="auto" w:fill="FFFFFF"/>
        </w:rPr>
        <w:t xml:space="preserve">Considera-se, para efeitos da Comissão, como “gravidade da situação”, um grande impacto de uma ação ou omissão pode ter sobre um direito protegido. Ademais, como “urgência da situação”, refere-se quando as informações fornecidas apontam que o risco ou a ameaça estão prestes a acontecer e podem materializar-se. Por fim, </w:t>
      </w:r>
      <w:proofErr w:type="gramStart"/>
      <w:r>
        <w:rPr>
          <w:rFonts w:cs="Arial"/>
          <w:shd w:val="clear" w:color="auto" w:fill="FFFFFF"/>
        </w:rPr>
        <w:t>entende-se</w:t>
      </w:r>
      <w:proofErr w:type="gramEnd"/>
      <w:r>
        <w:rPr>
          <w:rFonts w:cs="Arial"/>
          <w:shd w:val="clear" w:color="auto" w:fill="FFFFFF"/>
        </w:rPr>
        <w:t xml:space="preserve"> como “dano irreparável” aqueles direitos que não possíveis ser reparados ou restaurados (art. 25.2).</w:t>
      </w:r>
      <w:r>
        <w:t xml:space="preserve"> </w:t>
      </w:r>
      <w:r w:rsidR="00F43F91">
        <w:rPr>
          <w:rStyle w:val="Refdenotaderodap"/>
        </w:rPr>
        <w:footnoteReference w:id="38"/>
      </w:r>
    </w:p>
    <w:p w:rsidR="00E8678B" w:rsidRDefault="00E8678B" w:rsidP="00E8678B">
      <w:pPr>
        <w:spacing w:line="360" w:lineRule="auto"/>
        <w:ind w:firstLine="709"/>
        <w:rPr>
          <w:rFonts w:cs="Arial"/>
        </w:rPr>
      </w:pPr>
      <w:r>
        <w:rPr>
          <w:rFonts w:cs="Arial"/>
        </w:rPr>
        <w:t xml:space="preserve">Além disso, os pedidos de medidas cautelares necessitam conter alguns quesitos, como dados </w:t>
      </w:r>
      <w:proofErr w:type="gramStart"/>
      <w:r>
        <w:rPr>
          <w:rFonts w:cs="Arial"/>
        </w:rPr>
        <w:t>as</w:t>
      </w:r>
      <w:proofErr w:type="gramEnd"/>
      <w:r>
        <w:rPr>
          <w:rFonts w:cs="Arial"/>
        </w:rPr>
        <w:t xml:space="preserve"> pessoas beneficiárias ou informações que possam </w:t>
      </w:r>
      <w:r>
        <w:rPr>
          <w:rFonts w:cs="Arial"/>
        </w:rPr>
        <w:lastRenderedPageBreak/>
        <w:t xml:space="preserve">identifica-las, bem como os fatos devem ser descritos detalhada e cronologicamente e descrever as medidas pedidas (art. 25. 4). </w:t>
      </w:r>
      <w:r w:rsidR="00F43F91">
        <w:rPr>
          <w:rStyle w:val="Refdenotaderodap"/>
          <w:rFonts w:cs="Arial"/>
        </w:rPr>
        <w:footnoteReference w:id="39"/>
      </w:r>
    </w:p>
    <w:p w:rsidR="00E8678B" w:rsidRDefault="00E8678B" w:rsidP="00E8678B">
      <w:pPr>
        <w:spacing w:line="360" w:lineRule="auto"/>
        <w:ind w:firstLine="709"/>
        <w:rPr>
          <w:rFonts w:cs="Arial"/>
          <w:shd w:val="clear" w:color="auto" w:fill="FFFFFF"/>
        </w:rPr>
      </w:pPr>
      <w:r>
        <w:rPr>
          <w:rFonts w:cs="Arial"/>
          <w:shd w:val="clear" w:color="auto" w:fill="FFFFFF"/>
        </w:rPr>
        <w:t xml:space="preserve">Ainda, antes de tomar uma decisão acerca da solicitação da medida cautelar, a Comissão exigirá do Estado informações importantes, exceto nos casos que não se admita a demora (art. 25.5). </w:t>
      </w:r>
      <w:r w:rsidR="00F43F91">
        <w:rPr>
          <w:rStyle w:val="Refdenotaderodap"/>
          <w:rFonts w:cs="Arial"/>
          <w:shd w:val="clear" w:color="auto" w:fill="FFFFFF"/>
        </w:rPr>
        <w:footnoteReference w:id="40"/>
      </w:r>
    </w:p>
    <w:p w:rsidR="00E8678B" w:rsidRDefault="00E8678B" w:rsidP="00E8678B">
      <w:pPr>
        <w:spacing w:line="360" w:lineRule="auto"/>
        <w:ind w:firstLine="709"/>
        <w:rPr>
          <w:rFonts w:cs="Arial"/>
          <w:shd w:val="clear" w:color="auto" w:fill="FFFFFF"/>
        </w:rPr>
      </w:pPr>
      <w:proofErr w:type="gramStart"/>
      <w:r>
        <w:rPr>
          <w:rFonts w:cs="Arial"/>
          <w:shd w:val="clear" w:color="auto" w:fill="FFFFFF"/>
        </w:rPr>
        <w:t>Outrossim</w:t>
      </w:r>
      <w:proofErr w:type="gramEnd"/>
      <w:r>
        <w:rPr>
          <w:rFonts w:cs="Arial"/>
          <w:shd w:val="clear" w:color="auto" w:fill="FFFFFF"/>
        </w:rPr>
        <w:t xml:space="preserve">, as decisões de concessão, ampliação, modificação e suspensão de medidas cautelares serão expostas apor meio de resoluções fundamentadas, observando alguns elementos (art. 25. 7). </w:t>
      </w:r>
      <w:r w:rsidR="00F43F91">
        <w:rPr>
          <w:rStyle w:val="Refdenotaderodap"/>
          <w:rFonts w:cs="Arial"/>
          <w:shd w:val="clear" w:color="auto" w:fill="FFFFFF"/>
        </w:rPr>
        <w:footnoteReference w:id="41"/>
      </w:r>
    </w:p>
    <w:p w:rsidR="00E8678B" w:rsidRDefault="00E8678B" w:rsidP="00E8678B">
      <w:pPr>
        <w:spacing w:line="360" w:lineRule="auto"/>
        <w:ind w:firstLine="709"/>
        <w:rPr>
          <w:rFonts w:cs="Arial"/>
          <w:shd w:val="clear" w:color="auto" w:fill="FFFFFF"/>
        </w:rPr>
      </w:pPr>
      <w:r>
        <w:rPr>
          <w:rFonts w:cs="Arial"/>
          <w:shd w:val="clear" w:color="auto" w:fill="FFFFFF"/>
        </w:rPr>
        <w:t xml:space="preserve">É importante destacar no inciso </w:t>
      </w:r>
      <w:proofErr w:type="gramStart"/>
      <w:r>
        <w:rPr>
          <w:rFonts w:cs="Arial"/>
          <w:shd w:val="clear" w:color="auto" w:fill="FFFFFF"/>
        </w:rPr>
        <w:t>8</w:t>
      </w:r>
      <w:proofErr w:type="gramEnd"/>
      <w:r>
        <w:rPr>
          <w:rFonts w:cs="Arial"/>
          <w:shd w:val="clear" w:color="auto" w:fill="FFFFFF"/>
        </w:rPr>
        <w:t xml:space="preserve">, do artigo 25 do Regulamento, diz que a concessão de medidas cautelares e sua adoção não refletem em um pré-julgamento de violação aos direitos protegidos na Convenção Americana sobre Direitos Humanos ou qualquer outros instrumentos. </w:t>
      </w:r>
      <w:r w:rsidR="00F43F91">
        <w:rPr>
          <w:rStyle w:val="Refdenotaderodap"/>
          <w:rFonts w:cs="Arial"/>
          <w:shd w:val="clear" w:color="auto" w:fill="FFFFFF"/>
        </w:rPr>
        <w:footnoteReference w:id="42"/>
      </w:r>
    </w:p>
    <w:p w:rsidR="00E8678B" w:rsidRDefault="00E8678B" w:rsidP="00E8678B">
      <w:pPr>
        <w:spacing w:line="360" w:lineRule="auto"/>
        <w:ind w:firstLine="709"/>
        <w:rPr>
          <w:rFonts w:cs="Arial"/>
          <w:shd w:val="clear" w:color="auto" w:fill="FFFFFF"/>
        </w:rPr>
      </w:pPr>
      <w:r>
        <w:rPr>
          <w:rFonts w:cs="Arial"/>
          <w:shd w:val="clear" w:color="auto" w:fill="FFFFFF"/>
        </w:rPr>
        <w:t xml:space="preserve">Com efeito, a Comissão deve avaliar periodicamente, de oficio ou a pedido da parte, as medidas cautelares que estão vigentes, com o objetivo de mantê-las, modifica-las ou, ainda, suspendê-las. Nesse ponto, há uma fragilidade, uma vez que há um problema ao acompanhamento das medidas de urgência, incluindo aqui tanto as medidas cautelares, quanto as provisórias. Dessa forma, ao emitirem uma medida de urgência da Comissão e da Corte, não fixam um prazo limite, fazendo com que muitas delas possuam um longo prazo de duração e grande número de medidas em vigor há anos. </w:t>
      </w:r>
      <w:r>
        <w:rPr>
          <w:rStyle w:val="Refdenotaderodap"/>
          <w:shd w:val="clear" w:color="auto" w:fill="FFFFFF"/>
        </w:rPr>
        <w:footnoteReference w:id="43"/>
      </w:r>
    </w:p>
    <w:p w:rsidR="000420D2" w:rsidRDefault="000420D2" w:rsidP="000420D2">
      <w:pPr>
        <w:spacing w:line="360" w:lineRule="auto"/>
        <w:ind w:firstLine="709"/>
        <w:rPr>
          <w:shd w:val="clear" w:color="auto" w:fill="FFFFFF"/>
        </w:rPr>
      </w:pPr>
    </w:p>
    <w:p w:rsidR="00052878" w:rsidRDefault="00052878" w:rsidP="00B92A91">
      <w:pPr>
        <w:spacing w:line="360" w:lineRule="auto"/>
      </w:pPr>
      <w:r>
        <w:t>3.3.1 Obrigat</w:t>
      </w:r>
      <w:r w:rsidR="00F43F91">
        <w:t>oriedade das medidas cautelares</w:t>
      </w:r>
    </w:p>
    <w:p w:rsidR="00DA1317" w:rsidRDefault="00DA1317" w:rsidP="00B92A91">
      <w:pPr>
        <w:spacing w:line="360" w:lineRule="auto"/>
      </w:pPr>
    </w:p>
    <w:p w:rsidR="00341EED" w:rsidRDefault="00341EED" w:rsidP="00341EED">
      <w:pPr>
        <w:spacing w:line="360" w:lineRule="auto"/>
        <w:ind w:firstLine="709"/>
        <w:rPr>
          <w:rFonts w:cs="Arial"/>
          <w:shd w:val="clear" w:color="auto" w:fill="FFFFFF"/>
        </w:rPr>
      </w:pPr>
      <w:r>
        <w:rPr>
          <w:rFonts w:cs="Arial"/>
          <w:shd w:val="clear" w:color="auto" w:fill="FFFFFF"/>
        </w:rPr>
        <w:lastRenderedPageBreak/>
        <w:t xml:space="preserve">Atualmente, as medidas cautelares estão previstas artigo 25 do Regulamento da Comissão Interamericana de Direitos Humanos, fazendo parte do regulamento a mais de três décadas. O artigo 25 disposto em nove incisos sobre a matéria tenta abordar sobre o máximo possível, segundo refere </w:t>
      </w:r>
      <w:r w:rsidRPr="00854244">
        <w:rPr>
          <w:rFonts w:cs="Arial"/>
          <w:shd w:val="clear" w:color="auto" w:fill="FFFFFF"/>
        </w:rPr>
        <w:t>Laércio Dias Franco Neto</w:t>
      </w:r>
      <w:r>
        <w:rPr>
          <w:rFonts w:cs="Arial"/>
          <w:shd w:val="clear" w:color="auto" w:fill="FFFFFF"/>
        </w:rPr>
        <w:t xml:space="preserve">, dispõe sobre </w:t>
      </w:r>
      <w:r w:rsidRPr="00854244">
        <w:rPr>
          <w:rFonts w:cs="Arial"/>
          <w:shd w:val="clear" w:color="auto" w:fill="FFFFFF"/>
        </w:rPr>
        <w:t>“</w:t>
      </w:r>
      <w:r w:rsidRPr="00854244">
        <w:rPr>
          <w:rFonts w:cs="Arial"/>
        </w:rPr>
        <w:t>a existência normativa e regulamentada, as hipóteses de concessão e revogação e a natureza das mesmas</w:t>
      </w:r>
      <w:r w:rsidRPr="00854244">
        <w:rPr>
          <w:rFonts w:cs="Arial"/>
          <w:shd w:val="clear" w:color="auto" w:fill="FFFFFF"/>
        </w:rPr>
        <w:t>.</w:t>
      </w:r>
      <w:proofErr w:type="gramStart"/>
      <w:r w:rsidRPr="00854244">
        <w:rPr>
          <w:rFonts w:cs="Arial"/>
          <w:shd w:val="clear" w:color="auto" w:fill="FFFFFF"/>
        </w:rPr>
        <w:t>”</w:t>
      </w:r>
      <w:proofErr w:type="gramEnd"/>
      <w:r>
        <w:rPr>
          <w:rStyle w:val="Refdenotaderodap"/>
          <w:shd w:val="clear" w:color="auto" w:fill="FFFFFF"/>
        </w:rPr>
        <w:footnoteReference w:id="44"/>
      </w:r>
    </w:p>
    <w:p w:rsidR="00341EED" w:rsidRDefault="00341EED" w:rsidP="00341EED">
      <w:pPr>
        <w:spacing w:line="360" w:lineRule="auto"/>
        <w:ind w:firstLine="709"/>
        <w:rPr>
          <w:rFonts w:cs="Arial"/>
          <w:shd w:val="clear" w:color="auto" w:fill="FFFFFF"/>
        </w:rPr>
      </w:pPr>
      <w:r>
        <w:rPr>
          <w:rFonts w:cs="Arial"/>
          <w:shd w:val="clear" w:color="auto" w:fill="FFFFFF"/>
        </w:rPr>
        <w:t xml:space="preserve">Muito tem se discutido acerca da obrigatoriedade das medidas cautelares. Não restam dúvidas que estas possuem validade, no entanto, não se pode dizer o mesmo em relação </w:t>
      </w:r>
      <w:r w:rsidR="006020B2">
        <w:rPr>
          <w:rFonts w:cs="Arial"/>
          <w:shd w:val="clear" w:color="auto" w:fill="FFFFFF"/>
        </w:rPr>
        <w:t>à</w:t>
      </w:r>
      <w:r>
        <w:rPr>
          <w:rFonts w:cs="Arial"/>
          <w:shd w:val="clear" w:color="auto" w:fill="FFFFFF"/>
        </w:rPr>
        <w:t xml:space="preserve"> obrigatoriedade de seu cumprimento. Isso porque, diferentemente das medidas provisórias, não possuem caráter vinculante e obrigatório. </w:t>
      </w:r>
      <w:r>
        <w:rPr>
          <w:rStyle w:val="Refdenotaderodap"/>
          <w:shd w:val="clear" w:color="auto" w:fill="FFFFFF"/>
        </w:rPr>
        <w:footnoteReference w:id="45"/>
      </w:r>
    </w:p>
    <w:p w:rsidR="00341EED" w:rsidRDefault="006020B2" w:rsidP="00341EED">
      <w:pPr>
        <w:spacing w:line="360" w:lineRule="auto"/>
        <w:ind w:firstLine="709"/>
        <w:rPr>
          <w:rFonts w:cs="Arial"/>
          <w:shd w:val="clear" w:color="auto" w:fill="FFFFFF"/>
        </w:rPr>
      </w:pPr>
      <w:r>
        <w:rPr>
          <w:rFonts w:cs="Arial"/>
          <w:shd w:val="clear" w:color="auto" w:fill="FFFFFF"/>
        </w:rPr>
        <w:t>Além disso, nenhum</w:t>
      </w:r>
      <w:r w:rsidR="00341EED">
        <w:rPr>
          <w:rFonts w:cs="Arial"/>
          <w:shd w:val="clear" w:color="auto" w:fill="FFFFFF"/>
        </w:rPr>
        <w:t xml:space="preserve"> dos documentos expressamente declaram que as medidas cautelares possuem a capacidade de vincular os Estados, sem que haja o reconhecimento expresso por parte deles, sendo assim, sob a ótica do Direito Internacional, é preciso do consentimento.</w:t>
      </w:r>
      <w:r w:rsidR="00341EED">
        <w:rPr>
          <w:rStyle w:val="Refdenotaderodap"/>
          <w:shd w:val="clear" w:color="auto" w:fill="FFFFFF"/>
        </w:rPr>
        <w:footnoteReference w:id="46"/>
      </w:r>
      <w:r w:rsidR="00341EED">
        <w:rPr>
          <w:rFonts w:cs="Arial"/>
          <w:shd w:val="clear" w:color="auto" w:fill="FFFFFF"/>
        </w:rPr>
        <w:t xml:space="preserve"> </w:t>
      </w:r>
    </w:p>
    <w:p w:rsidR="00341EED" w:rsidRPr="00481B36" w:rsidRDefault="00341EED" w:rsidP="00341EED">
      <w:pPr>
        <w:spacing w:line="360" w:lineRule="auto"/>
        <w:ind w:firstLine="709"/>
        <w:rPr>
          <w:rFonts w:cs="Arial"/>
          <w:sz w:val="28"/>
          <w:shd w:val="clear" w:color="auto" w:fill="FFFFFF"/>
        </w:rPr>
      </w:pPr>
      <w:r>
        <w:rPr>
          <w:rFonts w:cs="Arial"/>
          <w:shd w:val="clear" w:color="auto" w:fill="FFFFFF"/>
        </w:rPr>
        <w:t>De forma resumida, conforme os dizeres de Laércio Dias Franco Neto, “</w:t>
      </w:r>
      <w:r w:rsidRPr="00481B36">
        <w:rPr>
          <w:rFonts w:cs="Arial"/>
        </w:rPr>
        <w:t>a ausência de jurisdição da Comissão Interamericana e uma melhor regulamentação do mecanismo propiciam a possibilidade de negações casuísticas das medidas cautelares.</w:t>
      </w:r>
      <w:r>
        <w:rPr>
          <w:rFonts w:cs="Arial"/>
        </w:rPr>
        <w:t xml:space="preserve">” Além do mais, as medidas cautelares são recebidas como recomendações, avisos, sendo assim </w:t>
      </w:r>
      <w:proofErr w:type="gramStart"/>
      <w:r>
        <w:rPr>
          <w:rFonts w:cs="Arial"/>
        </w:rPr>
        <w:t>sob perspectiva</w:t>
      </w:r>
      <w:proofErr w:type="gramEnd"/>
      <w:r>
        <w:rPr>
          <w:rFonts w:cs="Arial"/>
        </w:rPr>
        <w:t xml:space="preserve"> de mandamento politico. No entanto, deveria ser visto sob o aspecto de vinculação normativa, que é o intuito de um mecanismo de urgência que é o caso das medidas cautelares. </w:t>
      </w:r>
      <w:r>
        <w:rPr>
          <w:rStyle w:val="Refdenotaderodap"/>
        </w:rPr>
        <w:footnoteReference w:id="47"/>
      </w:r>
      <w:r>
        <w:rPr>
          <w:rFonts w:cs="Arial"/>
        </w:rPr>
        <w:t xml:space="preserve"> </w:t>
      </w:r>
    </w:p>
    <w:p w:rsidR="001B4B72" w:rsidRDefault="001B4B72" w:rsidP="00B92A91">
      <w:pPr>
        <w:spacing w:line="360" w:lineRule="auto"/>
      </w:pPr>
    </w:p>
    <w:p w:rsidR="00052878" w:rsidRDefault="00052878" w:rsidP="00B92A91">
      <w:pPr>
        <w:spacing w:line="360" w:lineRule="auto"/>
      </w:pPr>
      <w:r>
        <w:t>3.3.2 Causas par</w:t>
      </w:r>
      <w:r w:rsidR="00F43F91">
        <w:t>a concessões da medida cautelar</w:t>
      </w:r>
    </w:p>
    <w:p w:rsidR="00DA1317" w:rsidRDefault="00DA1317" w:rsidP="00B92A91">
      <w:pPr>
        <w:spacing w:line="360" w:lineRule="auto"/>
      </w:pPr>
    </w:p>
    <w:p w:rsidR="00807832" w:rsidRDefault="00807832" w:rsidP="00807832">
      <w:pPr>
        <w:spacing w:line="360" w:lineRule="auto"/>
        <w:rPr>
          <w:rFonts w:cs="Arial"/>
          <w:szCs w:val="21"/>
          <w:shd w:val="clear" w:color="auto" w:fill="FFFFFF"/>
        </w:rPr>
      </w:pPr>
      <w:r>
        <w:rPr>
          <w:rFonts w:cs="Arial"/>
          <w:szCs w:val="21"/>
          <w:shd w:val="clear" w:color="auto" w:fill="FFFFFF"/>
        </w:rPr>
        <w:tab/>
        <w:t xml:space="preserve">Com as reformas </w:t>
      </w:r>
      <w:proofErr w:type="gramStart"/>
      <w:r>
        <w:rPr>
          <w:rFonts w:cs="Arial"/>
          <w:szCs w:val="21"/>
          <w:shd w:val="clear" w:color="auto" w:fill="FFFFFF"/>
        </w:rPr>
        <w:t>implementadas</w:t>
      </w:r>
      <w:proofErr w:type="gramEnd"/>
      <w:r>
        <w:rPr>
          <w:rFonts w:cs="Arial"/>
          <w:szCs w:val="21"/>
          <w:shd w:val="clear" w:color="auto" w:fill="FFFFFF"/>
        </w:rPr>
        <w:t xml:space="preserve"> no Regulamento da CIDH, no ano de 2009, passou-se a regulamentar as causas para a concessão de medidas cautelares, muito embora porque anteriormente identificavam-se várias causas para a sua concessão. Desse modo, passaram a ser diferenciadas em três linhas</w:t>
      </w:r>
      <w:r w:rsidR="00B333F9">
        <w:rPr>
          <w:rStyle w:val="Refdenotaderodap"/>
          <w:rFonts w:cs="Arial"/>
          <w:szCs w:val="21"/>
          <w:shd w:val="clear" w:color="auto" w:fill="FFFFFF"/>
        </w:rPr>
        <w:footnoteReference w:id="48"/>
      </w:r>
      <w:r>
        <w:rPr>
          <w:rFonts w:cs="Arial"/>
          <w:szCs w:val="21"/>
          <w:shd w:val="clear" w:color="auto" w:fill="FFFFFF"/>
        </w:rPr>
        <w:t xml:space="preserve">: </w:t>
      </w:r>
    </w:p>
    <w:p w:rsidR="00807832" w:rsidRDefault="00807832" w:rsidP="00807832">
      <w:pPr>
        <w:spacing w:line="360" w:lineRule="auto"/>
        <w:rPr>
          <w:rFonts w:cs="Arial"/>
          <w:szCs w:val="21"/>
          <w:shd w:val="clear" w:color="auto" w:fill="FFFFFF"/>
        </w:rPr>
      </w:pPr>
      <w:proofErr w:type="gramStart"/>
      <w:r>
        <w:rPr>
          <w:rFonts w:cs="Arial"/>
          <w:szCs w:val="21"/>
          <w:shd w:val="clear" w:color="auto" w:fill="FFFFFF"/>
        </w:rPr>
        <w:t>1ª)</w:t>
      </w:r>
      <w:proofErr w:type="gramEnd"/>
      <w:r>
        <w:rPr>
          <w:rFonts w:cs="Arial"/>
          <w:szCs w:val="21"/>
          <w:shd w:val="clear" w:color="auto" w:fill="FFFFFF"/>
        </w:rPr>
        <w:t xml:space="preserve"> </w:t>
      </w:r>
      <w:r w:rsidR="00B03BD4">
        <w:rPr>
          <w:rFonts w:cs="Arial"/>
          <w:szCs w:val="21"/>
          <w:shd w:val="clear" w:color="auto" w:fill="FFFFFF"/>
        </w:rPr>
        <w:t xml:space="preserve">caráter-geral, concernente à precaução de danos irreparáveis aos indivíduos dos casos em tramitação na CIDH. Essa medida urgente é típica dos organismos internacionais; </w:t>
      </w:r>
      <w:proofErr w:type="gramStart"/>
      <w:r w:rsidR="00B333F9">
        <w:rPr>
          <w:rStyle w:val="Refdenotaderodap"/>
          <w:rFonts w:cs="Arial"/>
          <w:szCs w:val="21"/>
          <w:shd w:val="clear" w:color="auto" w:fill="FFFFFF"/>
        </w:rPr>
        <w:footnoteReference w:id="49"/>
      </w:r>
      <w:proofErr w:type="gramEnd"/>
    </w:p>
    <w:p w:rsidR="00B03BD4" w:rsidRDefault="00B03BD4" w:rsidP="00807832">
      <w:pPr>
        <w:spacing w:line="360" w:lineRule="auto"/>
        <w:rPr>
          <w:rFonts w:cs="Arial"/>
          <w:szCs w:val="21"/>
          <w:shd w:val="clear" w:color="auto" w:fill="FFFFFF"/>
        </w:rPr>
      </w:pPr>
      <w:proofErr w:type="gramStart"/>
      <w:r>
        <w:rPr>
          <w:rFonts w:cs="Arial"/>
          <w:szCs w:val="21"/>
          <w:shd w:val="clear" w:color="auto" w:fill="FFFFFF"/>
        </w:rPr>
        <w:t>2ª)</w:t>
      </w:r>
      <w:proofErr w:type="gramEnd"/>
      <w:r>
        <w:rPr>
          <w:rFonts w:cs="Arial"/>
          <w:szCs w:val="21"/>
          <w:shd w:val="clear" w:color="auto" w:fill="FFFFFF"/>
        </w:rPr>
        <w:t xml:space="preserve"> salvaguardar o objeto do processo referente a uma petição ou caso pendente. Essa medida já era prática comum, mas não incorporada em um regulamento. Nesse sentido, não é proteger danos às pessoas, mas sim a proteção da matéria sujeita à decisão da Comissão;</w:t>
      </w:r>
      <w:proofErr w:type="gramStart"/>
      <w:r w:rsidR="00B333F9">
        <w:rPr>
          <w:rStyle w:val="Refdenotaderodap"/>
          <w:rFonts w:cs="Arial"/>
          <w:szCs w:val="21"/>
          <w:shd w:val="clear" w:color="auto" w:fill="FFFFFF"/>
        </w:rPr>
        <w:footnoteReference w:id="50"/>
      </w:r>
      <w:proofErr w:type="gramEnd"/>
    </w:p>
    <w:p w:rsidR="00B03BD4" w:rsidRDefault="00B03BD4" w:rsidP="00807832">
      <w:pPr>
        <w:spacing w:line="360" w:lineRule="auto"/>
        <w:rPr>
          <w:rFonts w:cs="Arial"/>
          <w:szCs w:val="21"/>
          <w:shd w:val="clear" w:color="auto" w:fill="FFFFFF"/>
        </w:rPr>
      </w:pPr>
      <w:proofErr w:type="gramStart"/>
      <w:r>
        <w:rPr>
          <w:rFonts w:cs="Arial"/>
          <w:szCs w:val="21"/>
          <w:shd w:val="clear" w:color="auto" w:fill="FFFFFF"/>
        </w:rPr>
        <w:t>3ª)</w:t>
      </w:r>
      <w:proofErr w:type="gramEnd"/>
      <w:r>
        <w:rPr>
          <w:rFonts w:cs="Arial"/>
          <w:szCs w:val="21"/>
          <w:shd w:val="clear" w:color="auto" w:fill="FFFFFF"/>
        </w:rPr>
        <w:t xml:space="preserve"> impedir danos irreparáveis, no entanto, esta independe do sistema de casos. Consiste na solicitação de medidas cautelares quando não há uma denúncia perante a Comissão.</w:t>
      </w:r>
      <w:proofErr w:type="gramStart"/>
      <w:r w:rsidR="00B333F9">
        <w:rPr>
          <w:rStyle w:val="Refdenotaderodap"/>
          <w:rFonts w:cs="Arial"/>
          <w:szCs w:val="21"/>
          <w:shd w:val="clear" w:color="auto" w:fill="FFFFFF"/>
        </w:rPr>
        <w:footnoteReference w:id="51"/>
      </w:r>
      <w:proofErr w:type="gramEnd"/>
      <w:r w:rsidR="00B333F9">
        <w:rPr>
          <w:rFonts w:cs="Arial"/>
          <w:szCs w:val="21"/>
          <w:shd w:val="clear" w:color="auto" w:fill="FFFFFF"/>
        </w:rPr>
        <w:t xml:space="preserve"> </w:t>
      </w:r>
    </w:p>
    <w:p w:rsidR="00B333F9" w:rsidRPr="00B333F9" w:rsidRDefault="00B333F9" w:rsidP="00B333F9">
      <w:pPr>
        <w:spacing w:line="360" w:lineRule="auto"/>
        <w:rPr>
          <w:rFonts w:cs="Arial"/>
          <w:shd w:val="clear" w:color="auto" w:fill="FFFFFF"/>
        </w:rPr>
      </w:pPr>
      <w:r>
        <w:rPr>
          <w:rFonts w:cs="Arial"/>
          <w:szCs w:val="21"/>
          <w:shd w:val="clear" w:color="auto" w:fill="FFFFFF"/>
        </w:rPr>
        <w:tab/>
        <w:t xml:space="preserve">Este último item, merece destaque, uma vez que não há outro órgão </w:t>
      </w:r>
      <w:r w:rsidR="00276BEF">
        <w:rPr>
          <w:rFonts w:cs="Arial"/>
          <w:szCs w:val="21"/>
          <w:shd w:val="clear" w:color="auto" w:fill="FFFFFF"/>
        </w:rPr>
        <w:t xml:space="preserve">como a Comissão </w:t>
      </w:r>
      <w:r>
        <w:rPr>
          <w:rFonts w:cs="Arial"/>
          <w:szCs w:val="21"/>
          <w:shd w:val="clear" w:color="auto" w:fill="FFFFFF"/>
        </w:rPr>
        <w:t xml:space="preserve">que emita uma medida de urgência sem </w:t>
      </w:r>
      <w:r w:rsidR="00276BEF">
        <w:rPr>
          <w:rFonts w:cs="Arial"/>
          <w:szCs w:val="21"/>
          <w:shd w:val="clear" w:color="auto" w:fill="FFFFFF"/>
        </w:rPr>
        <w:t xml:space="preserve">que haja </w:t>
      </w:r>
      <w:r>
        <w:rPr>
          <w:rFonts w:cs="Arial"/>
          <w:szCs w:val="21"/>
          <w:shd w:val="clear" w:color="auto" w:fill="FFFFFF"/>
        </w:rPr>
        <w:t>uma denúncia. Este fato está relacionado com o seu desenvolvimento</w:t>
      </w:r>
      <w:r w:rsidR="00276BEF">
        <w:rPr>
          <w:rFonts w:cs="Arial"/>
          <w:szCs w:val="21"/>
          <w:shd w:val="clear" w:color="auto" w:fill="FFFFFF"/>
        </w:rPr>
        <w:t xml:space="preserve"> ao longo do tempo</w:t>
      </w:r>
      <w:r>
        <w:rPr>
          <w:rFonts w:cs="Arial"/>
          <w:szCs w:val="21"/>
          <w:shd w:val="clear" w:color="auto" w:fill="FFFFFF"/>
        </w:rPr>
        <w:t xml:space="preserve">, bem como os poderes que lhe são concedidos por instrumentos interamericanos. Ademais, é uma </w:t>
      </w:r>
      <w:r>
        <w:rPr>
          <w:rFonts w:cs="Arial"/>
          <w:szCs w:val="21"/>
          <w:shd w:val="clear" w:color="auto" w:fill="FFFFFF"/>
        </w:rPr>
        <w:lastRenderedPageBreak/>
        <w:t>prática aceita pelos Estados, não se questionando se é medida cautelar relacionada ou não com casos.</w:t>
      </w:r>
      <w:proofErr w:type="gramStart"/>
      <w:r>
        <w:rPr>
          <w:rStyle w:val="Refdenotaderodap"/>
          <w:rFonts w:cs="Arial"/>
          <w:szCs w:val="21"/>
          <w:shd w:val="clear" w:color="auto" w:fill="FFFFFF"/>
        </w:rPr>
        <w:footnoteReference w:id="52"/>
      </w:r>
      <w:proofErr w:type="gramEnd"/>
      <w:r>
        <w:rPr>
          <w:rFonts w:cs="Arial"/>
          <w:szCs w:val="21"/>
          <w:shd w:val="clear" w:color="auto" w:fill="FFFFFF"/>
        </w:rPr>
        <w:t xml:space="preserve">  </w:t>
      </w:r>
    </w:p>
    <w:p w:rsidR="00052878" w:rsidRPr="00B333F9" w:rsidRDefault="00807832" w:rsidP="00B333F9">
      <w:pPr>
        <w:spacing w:line="360" w:lineRule="auto"/>
        <w:jc w:val="left"/>
      </w:pPr>
      <w:r w:rsidRPr="00807832">
        <w:rPr>
          <w:rFonts w:cs="Arial"/>
        </w:rPr>
        <w:br/>
      </w:r>
      <w:r w:rsidR="00052878" w:rsidRPr="00B333F9">
        <w:t xml:space="preserve">3.3.3 Os direitos passíveis da </w:t>
      </w:r>
      <w:r w:rsidR="00F43F91" w:rsidRPr="00B333F9">
        <w:t>proteção das medidas cautelares</w:t>
      </w:r>
    </w:p>
    <w:p w:rsidR="00C27CCC" w:rsidRDefault="00C27CCC" w:rsidP="00B92A91">
      <w:pPr>
        <w:spacing w:line="360" w:lineRule="auto"/>
      </w:pPr>
    </w:p>
    <w:p w:rsidR="001C432F" w:rsidRDefault="000420D2" w:rsidP="00C27CCC">
      <w:pPr>
        <w:spacing w:line="360" w:lineRule="auto"/>
        <w:ind w:firstLine="709"/>
      </w:pPr>
      <w:r>
        <w:t xml:space="preserve">Os direitos que ganham mais destaque de proteção e cabíveis de medidas cautelares são os direitos </w:t>
      </w:r>
      <w:r w:rsidR="00EB76C0">
        <w:t>que colocam a vida</w:t>
      </w:r>
      <w:r w:rsidR="00351BA1">
        <w:t xml:space="preserve"> ou a integridade pessoal</w:t>
      </w:r>
      <w:r w:rsidR="00EB76C0">
        <w:t xml:space="preserve"> em risco</w:t>
      </w:r>
      <w:r w:rsidR="00351BA1">
        <w:t>. Pode ocorrer por meios estatais, mas há casos que pode ocorrer no seu próprio núcleo familiar, como por exemplo, violência contra mulher ou crianças. Outro assunto muito abordado como direito de proteção sã</w:t>
      </w:r>
      <w:r w:rsidR="00EB76C0">
        <w:t xml:space="preserve">o as temáticas indígenas, e </w:t>
      </w:r>
      <w:r w:rsidR="00351BA1">
        <w:t>o acesso à informação pública. Um exemplo que se tem é a extinção das cédulas eleitorais pera presidência da república no México.</w:t>
      </w:r>
      <w:proofErr w:type="gramStart"/>
      <w:r w:rsidR="00351BA1">
        <w:rPr>
          <w:rStyle w:val="Refdenotaderodap"/>
        </w:rPr>
        <w:footnoteReference w:id="53"/>
      </w:r>
      <w:proofErr w:type="gramEnd"/>
    </w:p>
    <w:p w:rsidR="00C27CCC" w:rsidRDefault="00C27CCC" w:rsidP="00B92A91">
      <w:pPr>
        <w:spacing w:line="360" w:lineRule="auto"/>
      </w:pPr>
    </w:p>
    <w:p w:rsidR="00052878" w:rsidRDefault="00052878" w:rsidP="00B92A91">
      <w:pPr>
        <w:spacing w:line="360" w:lineRule="auto"/>
      </w:pPr>
      <w:r w:rsidRPr="00C27CCC">
        <w:t xml:space="preserve">3.3.4 </w:t>
      </w:r>
      <w:r w:rsidR="00F43F91">
        <w:t>Regulamento</w:t>
      </w:r>
    </w:p>
    <w:p w:rsidR="00C27CCC" w:rsidRDefault="00C27CCC" w:rsidP="00B92A91">
      <w:pPr>
        <w:spacing w:line="360" w:lineRule="auto"/>
      </w:pPr>
    </w:p>
    <w:p w:rsidR="00C27CCC" w:rsidRDefault="00351BA1" w:rsidP="00C27CCC">
      <w:pPr>
        <w:spacing w:line="360" w:lineRule="auto"/>
        <w:ind w:firstLine="709"/>
      </w:pPr>
      <w:r>
        <w:t>O regulamento das medidas cautelar</w:t>
      </w:r>
      <w:r w:rsidR="00756A74">
        <w:t>e</w:t>
      </w:r>
      <w:r w:rsidR="00EB76C0">
        <w:t>s encontra</w:t>
      </w:r>
      <w:r>
        <w:t>-se no artigo 25 do Regulamento da CIDH</w:t>
      </w:r>
      <w:r w:rsidR="00C27CCC">
        <w:t>.</w:t>
      </w:r>
      <w:r w:rsidR="00EB76C0">
        <w:t xml:space="preserve"> O regulamento prevê </w:t>
      </w:r>
      <w:r w:rsidR="00756A74">
        <w:t xml:space="preserve">que poderá ser usada a medida cautelar em situações de urgência, </w:t>
      </w:r>
      <w:r w:rsidR="00EB76C0">
        <w:t>na qual</w:t>
      </w:r>
      <w:r w:rsidR="00756A74">
        <w:t xml:space="preserve"> a Comissão ou a pedido do solicitante, requerer que o Estado adote medidas cautelares para reparar os danos que foram citados na petição de denúncia.</w:t>
      </w:r>
      <w:proofErr w:type="gramStart"/>
      <w:r w:rsidR="00C27CCC">
        <w:rPr>
          <w:rStyle w:val="Refdenotaderodap"/>
        </w:rPr>
        <w:footnoteReference w:id="54"/>
      </w:r>
      <w:proofErr w:type="gramEnd"/>
    </w:p>
    <w:p w:rsidR="00756A74" w:rsidRDefault="00756A74" w:rsidP="00C27CCC">
      <w:pPr>
        <w:spacing w:line="360" w:lineRule="auto"/>
        <w:ind w:firstLine="709"/>
      </w:pPr>
      <w:r>
        <w:t>Ressalta-se que essas medidas poderão ser também de natureza coletiva</w:t>
      </w:r>
      <w:r w:rsidR="00EB76C0">
        <w:t>, pelo ví</w:t>
      </w:r>
      <w:r>
        <w:t>nculo com alguma org</w:t>
      </w:r>
      <w:r w:rsidR="00EB76C0">
        <w:t>anização</w:t>
      </w:r>
      <w:r>
        <w:t>.</w:t>
      </w:r>
      <w:r w:rsidR="00C27CCC">
        <w:t xml:space="preserve"> </w:t>
      </w:r>
      <w:r>
        <w:t>O próprio</w:t>
      </w:r>
      <w:r w:rsidR="00D152EF">
        <w:t xml:space="preserve"> regulamento estabelece ainda, </w:t>
      </w:r>
      <w:r>
        <w:t>a concessão das medidas cautelares pelo estado</w:t>
      </w:r>
      <w:r w:rsidR="00EB76C0">
        <w:t>, na qual</w:t>
      </w:r>
      <w:r>
        <w:t xml:space="preserve"> não acarretarão prejulgamento em questão da violação.</w:t>
      </w:r>
      <w:proofErr w:type="gramStart"/>
      <w:r>
        <w:rPr>
          <w:rStyle w:val="Refdenotaderodap"/>
        </w:rPr>
        <w:footnoteReference w:id="55"/>
      </w:r>
      <w:proofErr w:type="gramEnd"/>
    </w:p>
    <w:p w:rsidR="00C27CCC" w:rsidRDefault="00C27CCC" w:rsidP="00B92A91">
      <w:pPr>
        <w:spacing w:line="360" w:lineRule="auto"/>
      </w:pPr>
    </w:p>
    <w:p w:rsidR="001C432F" w:rsidRDefault="001C432F" w:rsidP="001C432F">
      <w:pPr>
        <w:spacing w:line="360" w:lineRule="auto"/>
        <w:rPr>
          <w:b/>
        </w:rPr>
      </w:pPr>
      <w:proofErr w:type="gramStart"/>
      <w:r>
        <w:rPr>
          <w:b/>
        </w:rPr>
        <w:t xml:space="preserve">3.2 </w:t>
      </w:r>
      <w:r w:rsidRPr="001C432F">
        <w:rPr>
          <w:b/>
        </w:rPr>
        <w:t>Medida</w:t>
      </w:r>
      <w:proofErr w:type="gramEnd"/>
      <w:r w:rsidRPr="001C432F">
        <w:rPr>
          <w:b/>
        </w:rPr>
        <w:t xml:space="preserve"> de urgência de nature</w:t>
      </w:r>
      <w:r w:rsidR="00F43F91">
        <w:rPr>
          <w:b/>
        </w:rPr>
        <w:t>za coletiva</w:t>
      </w:r>
    </w:p>
    <w:p w:rsidR="00C27CCC" w:rsidRDefault="00C27CCC" w:rsidP="001C432F">
      <w:pPr>
        <w:spacing w:line="360" w:lineRule="auto"/>
        <w:rPr>
          <w:b/>
        </w:rPr>
      </w:pPr>
    </w:p>
    <w:p w:rsidR="001C432F" w:rsidRDefault="001C432F" w:rsidP="001C432F">
      <w:pPr>
        <w:spacing w:line="360" w:lineRule="auto"/>
        <w:ind w:firstLine="709"/>
      </w:pPr>
      <w:r>
        <w:lastRenderedPageBreak/>
        <w:t xml:space="preserve">Ao longo do tempo, houve uma evolução jurisprudencial que trata sobre a matéria das medidas cautelares e provisórias, dando a elas </w:t>
      </w:r>
      <w:r w:rsidR="00EB76C0">
        <w:t>um</w:t>
      </w:r>
      <w:r>
        <w:t xml:space="preserve">a exceção </w:t>
      </w:r>
      <w:r w:rsidR="00EB76C0">
        <w:t xml:space="preserve">para </w:t>
      </w:r>
      <w:r>
        <w:t xml:space="preserve">aquelas que possuem </w:t>
      </w:r>
      <w:r w:rsidR="00EB76C0">
        <w:t xml:space="preserve">um </w:t>
      </w:r>
      <w:r>
        <w:t xml:space="preserve">caráter coletivo. A própria </w:t>
      </w:r>
      <w:r w:rsidR="00EB76C0">
        <w:t>C</w:t>
      </w:r>
      <w:r>
        <w:t xml:space="preserve">omissão vem experimentando ao longo dos anos, </w:t>
      </w:r>
      <w:proofErr w:type="gramStart"/>
      <w:r w:rsidR="00EB76C0">
        <w:t>uma</w:t>
      </w:r>
      <w:r w:rsidR="00EC04CA">
        <w:t xml:space="preserve"> </w:t>
      </w:r>
      <w:r>
        <w:t>certa</w:t>
      </w:r>
      <w:proofErr w:type="gramEnd"/>
      <w:r>
        <w:t xml:space="preserve"> diversidade</w:t>
      </w:r>
      <w:r w:rsidR="00EB76C0">
        <w:t xml:space="preserve"> em relação à coletividade</w:t>
      </w:r>
      <w:r>
        <w:t>, não conseguindo se concentr</w:t>
      </w:r>
      <w:r w:rsidR="00EB76C0">
        <w:t>ar exclusivamente em relações do</w:t>
      </w:r>
      <w:r>
        <w:t xml:space="preserve"> mesmo caráter</w:t>
      </w:r>
      <w:r w:rsidR="00EB76C0">
        <w:t xml:space="preserve"> coletivo</w:t>
      </w:r>
      <w:r>
        <w:t xml:space="preserve"> e sistemáticas aos direitos humanos, sendo que a maioria das medidas de urgência está se referindo a riscos para a vida e a integridade da pessoa</w:t>
      </w:r>
      <w:r w:rsidR="00EB76C0">
        <w:t xml:space="preserve"> individual</w:t>
      </w:r>
      <w:r>
        <w:t>.</w:t>
      </w:r>
      <w:r>
        <w:rPr>
          <w:rStyle w:val="Refdenotaderodap"/>
        </w:rPr>
        <w:footnoteReference w:id="56"/>
      </w:r>
    </w:p>
    <w:p w:rsidR="001C432F" w:rsidRDefault="001C432F" w:rsidP="001C432F">
      <w:pPr>
        <w:spacing w:line="360" w:lineRule="auto"/>
        <w:ind w:firstLine="709"/>
      </w:pPr>
      <w:r>
        <w:t xml:space="preserve">Por exemplo, </w:t>
      </w:r>
      <w:r w:rsidR="00EB76C0">
        <w:t xml:space="preserve">no que tange </w:t>
      </w:r>
      <w:r>
        <w:t xml:space="preserve">as medidas cautelares da Comissão, as mais recentes reformas regulamentadas se referem expressamente às medidas de caráter coletivo. Já em comparação às medidas provisórias citadas pela Corte, incluem-se casos como o de </w:t>
      </w:r>
      <w:proofErr w:type="spellStart"/>
      <w:r>
        <w:t>Awas</w:t>
      </w:r>
      <w:proofErr w:type="spellEnd"/>
      <w:r>
        <w:t xml:space="preserve"> </w:t>
      </w:r>
      <w:proofErr w:type="spellStart"/>
      <w:r>
        <w:t>Tingni</w:t>
      </w:r>
      <w:proofErr w:type="spellEnd"/>
      <w:r>
        <w:t xml:space="preserve"> (dentre outros que também estão relacionados aos povos indígenas). Também estão sendo usadas medidas de urgência de caráter coletivo com relação </w:t>
      </w:r>
      <w:proofErr w:type="gramStart"/>
      <w:r>
        <w:t>as</w:t>
      </w:r>
      <w:proofErr w:type="gramEnd"/>
      <w:r>
        <w:t xml:space="preserve"> condições carcerárias extremas, como o Urso Branco (no Brasil), </w:t>
      </w:r>
      <w:proofErr w:type="spellStart"/>
      <w:r>
        <w:t>Uribana</w:t>
      </w:r>
      <w:proofErr w:type="spellEnd"/>
      <w:r>
        <w:t xml:space="preserve"> (na Venezuela) e Penitenciárias de Mendoza (na Argentina).</w:t>
      </w:r>
      <w:r>
        <w:rPr>
          <w:rStyle w:val="Refdenotaderodap"/>
        </w:rPr>
        <w:footnoteReference w:id="57"/>
      </w:r>
    </w:p>
    <w:p w:rsidR="001C432F" w:rsidRDefault="001C432F" w:rsidP="001C432F">
      <w:pPr>
        <w:spacing w:line="360" w:lineRule="auto"/>
        <w:ind w:firstLine="709"/>
      </w:pPr>
      <w:r>
        <w:t>As medidas de urgência, via de regra, são usadas quando o estado coloca em risco a proteção à vida e a integridade pessoal, levando-se a prática pela proteção policial, havendo desta forma, rondas periódicas no local da violação. A Corte e a Comissão que acompanham o cumprimento das medidas de urgência, sendo dada pela comunicação escrita entre os órgãos, beneficiário e o Estado, conciliado por meio de audiências. Um dos maiores problemas do acompanhamento é a longa duração que existe.</w:t>
      </w:r>
      <w:proofErr w:type="gramStart"/>
      <w:r>
        <w:rPr>
          <w:rStyle w:val="Refdenotaderodap"/>
        </w:rPr>
        <w:footnoteReference w:id="58"/>
      </w:r>
      <w:proofErr w:type="gramEnd"/>
    </w:p>
    <w:p w:rsidR="00C27CCC" w:rsidRDefault="00C27CCC" w:rsidP="001C432F">
      <w:pPr>
        <w:spacing w:line="360" w:lineRule="auto"/>
        <w:ind w:firstLine="709"/>
      </w:pPr>
    </w:p>
    <w:p w:rsidR="00FC1CE5" w:rsidRDefault="00FC1CE5" w:rsidP="001C432F">
      <w:pPr>
        <w:spacing w:line="360" w:lineRule="auto"/>
        <w:ind w:firstLine="709"/>
      </w:pPr>
    </w:p>
    <w:p w:rsidR="00FC1CE5" w:rsidRDefault="00FC1CE5" w:rsidP="001C432F">
      <w:pPr>
        <w:spacing w:line="360" w:lineRule="auto"/>
        <w:ind w:firstLine="709"/>
      </w:pPr>
    </w:p>
    <w:p w:rsidR="00FC1CE5" w:rsidRPr="00412C00" w:rsidRDefault="00FC1CE5" w:rsidP="001C432F">
      <w:pPr>
        <w:spacing w:line="360" w:lineRule="auto"/>
        <w:ind w:firstLine="709"/>
      </w:pPr>
    </w:p>
    <w:p w:rsidR="00052878" w:rsidRDefault="00655A3B" w:rsidP="00B92A91">
      <w:pPr>
        <w:spacing w:line="360" w:lineRule="auto"/>
        <w:rPr>
          <w:b/>
        </w:rPr>
      </w:pPr>
      <w:r>
        <w:rPr>
          <w:b/>
        </w:rPr>
        <w:lastRenderedPageBreak/>
        <w:t>4. Brasil frente à CIDH</w:t>
      </w:r>
    </w:p>
    <w:p w:rsidR="00C27CCC" w:rsidRDefault="00C27CCC" w:rsidP="00B92A91">
      <w:pPr>
        <w:spacing w:line="360" w:lineRule="auto"/>
        <w:rPr>
          <w:b/>
        </w:rPr>
      </w:pPr>
    </w:p>
    <w:p w:rsidR="00655A3B" w:rsidRDefault="00655A3B" w:rsidP="00655A3B">
      <w:pPr>
        <w:tabs>
          <w:tab w:val="left" w:pos="708"/>
        </w:tabs>
        <w:spacing w:line="360" w:lineRule="auto"/>
        <w:ind w:firstLine="709"/>
        <w:rPr>
          <w:rFonts w:cs="Arial"/>
        </w:rPr>
      </w:pPr>
      <w:r>
        <w:rPr>
          <w:rFonts w:cs="Arial"/>
        </w:rPr>
        <w:t xml:space="preserve">É a Convenção Americana sobre Direitos </w:t>
      </w:r>
      <w:proofErr w:type="gramStart"/>
      <w:r>
        <w:rPr>
          <w:rFonts w:cs="Arial"/>
        </w:rPr>
        <w:t>Humanos, também denominada</w:t>
      </w:r>
      <w:proofErr w:type="gramEnd"/>
      <w:r>
        <w:rPr>
          <w:rFonts w:cs="Arial"/>
        </w:rPr>
        <w:t xml:space="preserve"> Pacto São José da Costa Rica, que instituiu a Comissão e a Corte Interamericana de Direitos Humanos. Nesse ínterim, apenas os Estados que pertencem à OEA podem adotar a Convenção. No caso, o Estado brasileiro ratificou no ano de 1992, por meio do Decreto nº 678.</w:t>
      </w:r>
      <w:proofErr w:type="gramStart"/>
      <w:r w:rsidRPr="005B4409">
        <w:rPr>
          <w:rStyle w:val="Refdenotaderodap"/>
        </w:rPr>
        <w:t xml:space="preserve"> </w:t>
      </w:r>
      <w:r w:rsidRPr="005B4409">
        <w:rPr>
          <w:rStyle w:val="Refdenotaderodap"/>
        </w:rPr>
        <w:footnoteReference w:id="59"/>
      </w:r>
      <w:proofErr w:type="gramEnd"/>
    </w:p>
    <w:p w:rsidR="00655A3B" w:rsidRPr="00E70841" w:rsidRDefault="00655A3B" w:rsidP="00655A3B">
      <w:pPr>
        <w:tabs>
          <w:tab w:val="left" w:pos="708"/>
        </w:tabs>
        <w:spacing w:line="360" w:lineRule="auto"/>
        <w:ind w:firstLine="709"/>
        <w:rPr>
          <w:rFonts w:cs="Arial"/>
        </w:rPr>
      </w:pPr>
      <w:r w:rsidRPr="00E70841">
        <w:rPr>
          <w:rFonts w:cs="Arial"/>
        </w:rPr>
        <w:t>A Corte</w:t>
      </w:r>
      <w:r>
        <w:rPr>
          <w:rFonts w:cs="Arial"/>
        </w:rPr>
        <w:t xml:space="preserve"> Interamericana possui competência tanto consultiva, quanto contenciosa, isto é, para solução de controvérsias. No entanto, os Estados membros da Convenção</w:t>
      </w:r>
      <w:r w:rsidRPr="00E70841">
        <w:rPr>
          <w:rFonts w:cs="Arial"/>
        </w:rPr>
        <w:t xml:space="preserve"> </w:t>
      </w:r>
      <w:r>
        <w:rPr>
          <w:rFonts w:cs="Arial"/>
        </w:rPr>
        <w:t xml:space="preserve">precisam voluntariamente aderir à sua competência, para que então possa ser resolvido os conflitos que violem </w:t>
      </w:r>
      <w:proofErr w:type="gramStart"/>
      <w:r>
        <w:rPr>
          <w:rFonts w:cs="Arial"/>
        </w:rPr>
        <w:t>à</w:t>
      </w:r>
      <w:proofErr w:type="gramEnd"/>
      <w:r>
        <w:rPr>
          <w:rFonts w:cs="Arial"/>
        </w:rPr>
        <w:t xml:space="preserve"> Convenção Americana de Direito Humanos. Dessa forma, é a Corte quem adotará as medidas de recomposição do direito violado.</w:t>
      </w:r>
      <w:proofErr w:type="gramStart"/>
      <w:r>
        <w:rPr>
          <w:rStyle w:val="Refdenotaderodap"/>
        </w:rPr>
        <w:footnoteReference w:id="60"/>
      </w:r>
      <w:proofErr w:type="gramEnd"/>
      <w:r>
        <w:rPr>
          <w:rFonts w:cs="Arial"/>
        </w:rPr>
        <w:t xml:space="preserve">  </w:t>
      </w:r>
    </w:p>
    <w:p w:rsidR="00655A3B" w:rsidRDefault="00655A3B" w:rsidP="00655A3B">
      <w:pPr>
        <w:tabs>
          <w:tab w:val="left" w:pos="709"/>
        </w:tabs>
        <w:spacing w:line="360" w:lineRule="auto"/>
        <w:ind w:firstLine="709"/>
        <w:rPr>
          <w:rFonts w:cs="Arial"/>
        </w:rPr>
      </w:pPr>
      <w:r w:rsidRPr="00081B3E">
        <w:rPr>
          <w:rFonts w:cs="Arial"/>
        </w:rPr>
        <w:t>Nesse viés, o Brasil tinha a liberdade para escolher ou não reconhecer a jurisdição, no entanto</w:t>
      </w:r>
      <w:r>
        <w:rPr>
          <w:rFonts w:cs="Arial"/>
        </w:rPr>
        <w:t>,</w:t>
      </w:r>
      <w:r w:rsidRPr="00081B3E">
        <w:rPr>
          <w:rFonts w:cs="Arial"/>
        </w:rPr>
        <w:t xml:space="preserve"> o</w:t>
      </w:r>
      <w:r w:rsidRPr="00081B3E">
        <w:rPr>
          <w:rFonts w:cs="Arial"/>
          <w:sz w:val="28"/>
        </w:rPr>
        <w:t xml:space="preserve"> </w:t>
      </w:r>
      <w:r>
        <w:rPr>
          <w:rFonts w:cs="Arial"/>
        </w:rPr>
        <w:t xml:space="preserve">Estado brasileiro, através do Decreto Legislativo nº 89 de 1998 </w:t>
      </w:r>
      <w:r>
        <w:rPr>
          <w:rStyle w:val="Refdenotaderodap"/>
        </w:rPr>
        <w:footnoteReference w:id="61"/>
      </w:r>
      <w:r>
        <w:rPr>
          <w:rFonts w:cs="Arial"/>
        </w:rPr>
        <w:t xml:space="preserve"> e Decreto Executivo nº 4.463 de 2002, reconheceu a competência obrigatória da Corte Interamericana de Direitos Humanos. Desse modo, ao firmar tal reconhecimento como obrigatório, todos os casos, posteriores a 10 de dezembro de 1998, relativos à interpretação ou aplicação da Convenção Americana de Direitos Humanos (Pacto de São José, 1969), eram de competência e poderiam ser submetidos à CIDH.</w:t>
      </w:r>
      <w:proofErr w:type="gramStart"/>
      <w:r>
        <w:rPr>
          <w:rStyle w:val="Refdenotaderodap"/>
        </w:rPr>
        <w:footnoteReference w:id="62"/>
      </w:r>
      <w:proofErr w:type="gramEnd"/>
      <w:r>
        <w:rPr>
          <w:rFonts w:cs="Arial"/>
        </w:rPr>
        <w:t xml:space="preserve"> </w:t>
      </w:r>
    </w:p>
    <w:p w:rsidR="00655A3B" w:rsidRDefault="00655A3B" w:rsidP="00B92A91">
      <w:pPr>
        <w:spacing w:line="360" w:lineRule="auto"/>
        <w:rPr>
          <w:b/>
        </w:rPr>
      </w:pPr>
    </w:p>
    <w:p w:rsidR="00FC1CE5" w:rsidRDefault="00FC1CE5" w:rsidP="00B92A91">
      <w:pPr>
        <w:spacing w:line="360" w:lineRule="auto"/>
        <w:rPr>
          <w:b/>
        </w:rPr>
      </w:pPr>
    </w:p>
    <w:p w:rsidR="00FC1CE5" w:rsidRDefault="00FC1CE5" w:rsidP="00B92A91">
      <w:pPr>
        <w:spacing w:line="360" w:lineRule="auto"/>
        <w:rPr>
          <w:b/>
        </w:rPr>
      </w:pPr>
    </w:p>
    <w:p w:rsidR="00052878" w:rsidRDefault="00F43F91" w:rsidP="00B92A91">
      <w:pPr>
        <w:spacing w:line="360" w:lineRule="auto"/>
        <w:rPr>
          <w:b/>
        </w:rPr>
      </w:pPr>
      <w:r>
        <w:rPr>
          <w:b/>
        </w:rPr>
        <w:lastRenderedPageBreak/>
        <w:t>5. Medidas cautelares no Brasil</w:t>
      </w:r>
    </w:p>
    <w:p w:rsidR="002647AD" w:rsidRDefault="002647AD" w:rsidP="00B92A91">
      <w:pPr>
        <w:spacing w:line="360" w:lineRule="auto"/>
        <w:rPr>
          <w:b/>
        </w:rPr>
      </w:pPr>
    </w:p>
    <w:p w:rsidR="00F43F91" w:rsidRDefault="00F43F91" w:rsidP="00F43F91">
      <w:pPr>
        <w:tabs>
          <w:tab w:val="left" w:pos="709"/>
        </w:tabs>
        <w:spacing w:line="360" w:lineRule="auto"/>
        <w:ind w:firstLine="709"/>
        <w:rPr>
          <w:rFonts w:cs="Arial"/>
        </w:rPr>
      </w:pPr>
      <w:r>
        <w:rPr>
          <w:rFonts w:cs="Arial"/>
        </w:rPr>
        <w:t>Em uma rápida busca ao site institucional da Comissão Interamericana de Direitos Humanos, é possível verificar que, dentro da delimitação temporal estabelecida no presente artigo (2012 – 2017), a CIDH recebeu 506 petições do Estado brasileiro. Ainda, foram solicitadas 152 medidas cautelares nesse mesmo período, sendo outorgadas somente cinco, que é objeto de estudo do presente trabalho. Cabe ressaltar que também entre os anos de 2012 a 2017, quatro casos foram enviados à Corte Interamericana de Direitos Humanos.</w:t>
      </w:r>
      <w:proofErr w:type="gramStart"/>
      <w:r>
        <w:rPr>
          <w:rStyle w:val="Refdenotaderodap"/>
        </w:rPr>
        <w:footnoteReference w:id="63"/>
      </w:r>
      <w:proofErr w:type="gramEnd"/>
      <w:r>
        <w:rPr>
          <w:rFonts w:cs="Arial"/>
        </w:rPr>
        <w:t xml:space="preserve"> </w:t>
      </w:r>
    </w:p>
    <w:p w:rsidR="00F43F91" w:rsidRDefault="00F43F91" w:rsidP="00F43F91">
      <w:pPr>
        <w:tabs>
          <w:tab w:val="left" w:pos="709"/>
        </w:tabs>
        <w:spacing w:line="360" w:lineRule="auto"/>
        <w:ind w:firstLine="709"/>
        <w:rPr>
          <w:rFonts w:cs="Arial"/>
        </w:rPr>
      </w:pPr>
      <w:r>
        <w:rPr>
          <w:rFonts w:cs="Arial"/>
        </w:rPr>
        <w:t xml:space="preserve">Na imagem a seguir, retirada do site da CIDH, nota-se a quantidade de medidas cautelares solicitadas (gráfico laranja), em contrapartida as medidas cautelares outorgadas (gráfico azul), referentes ao Estado brasileiro. Assim, verifica-se que há um grande número de casos que recorrem </w:t>
      </w:r>
      <w:proofErr w:type="gramStart"/>
      <w:r>
        <w:rPr>
          <w:rFonts w:cs="Arial"/>
        </w:rPr>
        <w:t>a</w:t>
      </w:r>
      <w:proofErr w:type="gramEnd"/>
      <w:r>
        <w:rPr>
          <w:rFonts w:cs="Arial"/>
        </w:rPr>
        <w:t xml:space="preserve"> competência da Comissão, mas que poucos são realmente alvo de medidas cautelares.</w:t>
      </w:r>
      <w:r>
        <w:rPr>
          <w:rStyle w:val="Refdenotaderodap"/>
        </w:rPr>
        <w:footnoteReference w:id="64"/>
      </w:r>
      <w:r>
        <w:rPr>
          <w:rFonts w:cs="Arial"/>
        </w:rPr>
        <w:t xml:space="preserve"> </w:t>
      </w:r>
    </w:p>
    <w:p w:rsidR="002647AD" w:rsidRDefault="002647AD" w:rsidP="00F43F91">
      <w:pPr>
        <w:tabs>
          <w:tab w:val="left" w:pos="709"/>
        </w:tabs>
        <w:spacing w:line="360" w:lineRule="auto"/>
        <w:ind w:firstLine="709"/>
        <w:rPr>
          <w:rFonts w:cs="Arial"/>
        </w:rPr>
      </w:pPr>
    </w:p>
    <w:p w:rsidR="002647AD" w:rsidRDefault="002647AD" w:rsidP="00F43F91">
      <w:pPr>
        <w:tabs>
          <w:tab w:val="left" w:pos="709"/>
        </w:tabs>
        <w:spacing w:line="360" w:lineRule="auto"/>
        <w:ind w:firstLine="709"/>
        <w:rPr>
          <w:rFonts w:cs="Arial"/>
        </w:rPr>
      </w:pPr>
    </w:p>
    <w:p w:rsidR="002647AD" w:rsidRDefault="002647AD" w:rsidP="00F43F91">
      <w:pPr>
        <w:tabs>
          <w:tab w:val="left" w:pos="709"/>
        </w:tabs>
        <w:spacing w:line="360" w:lineRule="auto"/>
        <w:ind w:firstLine="709"/>
        <w:rPr>
          <w:rFonts w:cs="Arial"/>
        </w:rPr>
      </w:pPr>
      <w:r>
        <w:rPr>
          <w:rFonts w:cs="Arial"/>
          <w:noProof/>
        </w:rPr>
        <w:drawing>
          <wp:anchor distT="0" distB="0" distL="114300" distR="114300" simplePos="0" relativeHeight="251659264" behindDoc="0" locked="0" layoutInCell="1" allowOverlap="1">
            <wp:simplePos x="0" y="0"/>
            <wp:positionH relativeFrom="column">
              <wp:posOffset>98425</wp:posOffset>
            </wp:positionH>
            <wp:positionV relativeFrom="paragraph">
              <wp:posOffset>80010</wp:posOffset>
            </wp:positionV>
            <wp:extent cx="5429885" cy="2369820"/>
            <wp:effectExtent l="114300" t="76200" r="94615" b="8763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885" cy="2369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647AD" w:rsidRDefault="002647AD" w:rsidP="00F43F91">
      <w:pPr>
        <w:tabs>
          <w:tab w:val="left" w:pos="709"/>
        </w:tabs>
        <w:spacing w:line="360" w:lineRule="auto"/>
        <w:ind w:firstLine="709"/>
        <w:rPr>
          <w:rFonts w:cs="Arial"/>
        </w:rPr>
      </w:pPr>
    </w:p>
    <w:p w:rsidR="00F43F91" w:rsidRDefault="00F43F91" w:rsidP="002647AD">
      <w:pPr>
        <w:tabs>
          <w:tab w:val="left" w:pos="709"/>
        </w:tabs>
        <w:spacing w:line="360" w:lineRule="auto"/>
        <w:ind w:firstLine="709"/>
        <w:rPr>
          <w:rFonts w:cs="Arial"/>
        </w:rPr>
      </w:pPr>
      <w:r>
        <w:rPr>
          <w:rFonts w:cs="Arial"/>
        </w:rPr>
        <w:t xml:space="preserve">Assim, sobre as medidas cautelares, cabe referir que no ano de 2012 não foi concedida nenhuma medida cautelar ao Brasil. Já no ano de 2013, foram concedidas duas medidas cautelares nº 08/2013 e 367/2013. No ano de 2014 </w:t>
      </w:r>
      <w:r>
        <w:rPr>
          <w:rFonts w:cs="Arial"/>
        </w:rPr>
        <w:lastRenderedPageBreak/>
        <w:t xml:space="preserve">também não foi outorgada nenhuma medida cautelar. Entretanto, no ano de 2015, </w:t>
      </w:r>
      <w:proofErr w:type="gramStart"/>
      <w:r>
        <w:rPr>
          <w:rFonts w:cs="Arial"/>
        </w:rPr>
        <w:t>foi</w:t>
      </w:r>
      <w:proofErr w:type="gramEnd"/>
      <w:r>
        <w:rPr>
          <w:rFonts w:cs="Arial"/>
        </w:rPr>
        <w:t xml:space="preserve"> apresentada duas medidas cautelares ao Estado brasileiro nº 60/2015 e 302/2015. Por fim, no ano de 2016, foi deferida a medida cautelar nº 208/2016.</w:t>
      </w:r>
      <w:proofErr w:type="gramStart"/>
      <w:r>
        <w:rPr>
          <w:rStyle w:val="Refdenotaderodap"/>
        </w:rPr>
        <w:footnoteReference w:id="65"/>
      </w:r>
      <w:proofErr w:type="gramEnd"/>
      <w:r>
        <w:rPr>
          <w:rFonts w:cs="Arial"/>
        </w:rPr>
        <w:t xml:space="preserve"> </w:t>
      </w:r>
    </w:p>
    <w:p w:rsidR="00F43F91" w:rsidRDefault="00F43F91" w:rsidP="00B92A91">
      <w:pPr>
        <w:spacing w:line="360" w:lineRule="auto"/>
        <w:rPr>
          <w:b/>
        </w:rPr>
      </w:pPr>
    </w:p>
    <w:p w:rsidR="00C27CCC" w:rsidRDefault="00C27CCC" w:rsidP="00B92A91">
      <w:pPr>
        <w:spacing w:line="360" w:lineRule="auto"/>
        <w:rPr>
          <w:b/>
        </w:rPr>
      </w:pPr>
    </w:p>
    <w:p w:rsidR="00052878" w:rsidRDefault="00052878" w:rsidP="00B92A91">
      <w:pPr>
        <w:spacing w:line="360" w:lineRule="auto"/>
        <w:rPr>
          <w:b/>
        </w:rPr>
      </w:pPr>
      <w:proofErr w:type="gramStart"/>
      <w:r>
        <w:rPr>
          <w:b/>
        </w:rPr>
        <w:t xml:space="preserve">5.1 </w:t>
      </w:r>
      <w:r w:rsidRPr="009613CB">
        <w:rPr>
          <w:b/>
        </w:rPr>
        <w:t>Medida</w:t>
      </w:r>
      <w:proofErr w:type="gramEnd"/>
      <w:r w:rsidRPr="009613CB">
        <w:rPr>
          <w:b/>
        </w:rPr>
        <w:t xml:space="preserve"> cautelar </w:t>
      </w:r>
      <w:r w:rsidR="00655A3B">
        <w:rPr>
          <w:b/>
        </w:rPr>
        <w:t>nº 0</w:t>
      </w:r>
      <w:r w:rsidR="009613CB" w:rsidRPr="009613CB">
        <w:rPr>
          <w:b/>
        </w:rPr>
        <w:t>8/201</w:t>
      </w:r>
      <w:r w:rsidR="00782F45" w:rsidRPr="009613CB">
        <w:rPr>
          <w:b/>
        </w:rPr>
        <w:t>3</w:t>
      </w:r>
    </w:p>
    <w:p w:rsidR="009613CB" w:rsidRDefault="009613CB" w:rsidP="00B92A91">
      <w:pPr>
        <w:spacing w:line="360" w:lineRule="auto"/>
        <w:rPr>
          <w:b/>
        </w:rPr>
      </w:pPr>
    </w:p>
    <w:p w:rsidR="002C3846" w:rsidRDefault="002C3846" w:rsidP="00B92A91">
      <w:pPr>
        <w:spacing w:line="360" w:lineRule="auto"/>
      </w:pPr>
      <w:r>
        <w:rPr>
          <w:b/>
        </w:rPr>
        <w:tab/>
      </w:r>
      <w:r>
        <w:t xml:space="preserve">A medida cautelar nº 08 de 2013 foi a favor das pessoas detidas no Presídio Central de Porto Alegre (PCPA), atualmente a Cadeia Pública. </w:t>
      </w:r>
      <w:proofErr w:type="gramStart"/>
      <w:r>
        <w:t>A solicitação das medidas cautelares se deram</w:t>
      </w:r>
      <w:proofErr w:type="gramEnd"/>
      <w:r>
        <w:t xml:space="preserve"> em razão de que estas pessoas em privação da liberdade estariam em situação de risco por conta das condições precárias da detenção, bem como a falta de controle por parte do Estado em várias áreas do estabelecimento prisional.</w:t>
      </w:r>
      <w:r w:rsidR="00FA0C4B">
        <w:rPr>
          <w:rStyle w:val="Refdenotaderodap"/>
        </w:rPr>
        <w:footnoteReference w:id="66"/>
      </w:r>
      <w:r>
        <w:t xml:space="preserve"> </w:t>
      </w:r>
    </w:p>
    <w:p w:rsidR="002C3846" w:rsidRDefault="002C3846" w:rsidP="00B92A91">
      <w:pPr>
        <w:spacing w:line="360" w:lineRule="auto"/>
      </w:pPr>
      <w:r>
        <w:tab/>
        <w:t xml:space="preserve">Ao analisar as alegações, a Comissão considerou que os indivíduos estariam enfrentando uma situação de risco e urgência, colocando em risco suas vidas e integridades físicas e moral, motivo pelo qual a Comissão solicitou que o Brasil adotasse medidas para salvaguardar a vida e a integridade dos apenados. </w:t>
      </w:r>
      <w:r w:rsidR="00FA0C4B">
        <w:rPr>
          <w:rStyle w:val="Refdenotaderodap"/>
        </w:rPr>
        <w:footnoteReference w:id="67"/>
      </w:r>
    </w:p>
    <w:p w:rsidR="002C3846" w:rsidRDefault="002C3846" w:rsidP="00B92A91">
      <w:pPr>
        <w:spacing w:line="360" w:lineRule="auto"/>
      </w:pPr>
      <w:r>
        <w:tab/>
        <w:t xml:space="preserve">Ademais, solicitou que o Estado brasileiro propiciasse condições de higiene e proporcionasse tratamentos médicos adequados. Ainda, que </w:t>
      </w:r>
      <w:proofErr w:type="gramStart"/>
      <w:r>
        <w:t>implementasse</w:t>
      </w:r>
      <w:proofErr w:type="gramEnd"/>
      <w:r>
        <w:t xml:space="preserve"> medidas que recuperasse o controle de segurança em todas as áreas do PCPA, entre outras medidas. </w:t>
      </w:r>
      <w:r w:rsidR="00FA0C4B">
        <w:rPr>
          <w:rStyle w:val="Refdenotaderodap"/>
        </w:rPr>
        <w:footnoteReference w:id="68"/>
      </w:r>
    </w:p>
    <w:p w:rsidR="007431C0" w:rsidRDefault="007431C0" w:rsidP="00B92A91">
      <w:pPr>
        <w:spacing w:line="360" w:lineRule="auto"/>
      </w:pPr>
      <w:r>
        <w:tab/>
        <w:t>Em uma recente noticia publicada no Jornal Comércio, menciona que a situação do Presídio Central será analisada pela OEA, destacando que a superlotação não conseguiu ser combatida, uma vez que o estado do Rio Grande do Sul</w:t>
      </w:r>
      <w:proofErr w:type="gramStart"/>
      <w:r>
        <w:t>, possui</w:t>
      </w:r>
      <w:proofErr w:type="gramEnd"/>
      <w:r>
        <w:t xml:space="preserve"> 13 mil presos a mais que a capacidade total do sistema. </w:t>
      </w:r>
      <w:r>
        <w:rPr>
          <w:rStyle w:val="Refdenotaderodap"/>
        </w:rPr>
        <w:footnoteReference w:id="69"/>
      </w:r>
    </w:p>
    <w:p w:rsidR="002C3846" w:rsidRDefault="002C3846" w:rsidP="00B92A91">
      <w:pPr>
        <w:spacing w:line="360" w:lineRule="auto"/>
      </w:pPr>
    </w:p>
    <w:p w:rsidR="00052878" w:rsidRDefault="00052878" w:rsidP="00B92A91">
      <w:pPr>
        <w:spacing w:line="360" w:lineRule="auto"/>
        <w:rPr>
          <w:b/>
        </w:rPr>
      </w:pPr>
      <w:proofErr w:type="gramStart"/>
      <w:r>
        <w:rPr>
          <w:b/>
        </w:rPr>
        <w:t xml:space="preserve">5.2 </w:t>
      </w:r>
      <w:r w:rsidRPr="00950AAE">
        <w:rPr>
          <w:b/>
        </w:rPr>
        <w:t>Medida</w:t>
      </w:r>
      <w:proofErr w:type="gramEnd"/>
      <w:r w:rsidRPr="00950AAE">
        <w:rPr>
          <w:b/>
        </w:rPr>
        <w:t xml:space="preserve"> cautelar </w:t>
      </w:r>
      <w:r w:rsidR="00655A3B">
        <w:rPr>
          <w:b/>
        </w:rPr>
        <w:t xml:space="preserve">nº </w:t>
      </w:r>
      <w:r w:rsidR="009613CB" w:rsidRPr="00950AAE">
        <w:rPr>
          <w:b/>
        </w:rPr>
        <w:t>367</w:t>
      </w:r>
      <w:r w:rsidR="00782F45" w:rsidRPr="00950AAE">
        <w:rPr>
          <w:b/>
        </w:rPr>
        <w:t>/2013</w:t>
      </w:r>
    </w:p>
    <w:p w:rsidR="00933E7A" w:rsidRDefault="00933E7A" w:rsidP="00B92A91">
      <w:pPr>
        <w:spacing w:line="360" w:lineRule="auto"/>
        <w:rPr>
          <w:b/>
        </w:rPr>
      </w:pPr>
    </w:p>
    <w:p w:rsidR="009613CB" w:rsidRDefault="004C6996" w:rsidP="004C6996">
      <w:pPr>
        <w:spacing w:line="360" w:lineRule="auto"/>
        <w:ind w:firstLine="709"/>
      </w:pPr>
      <w:r>
        <w:t>A medida Cautelar de nº 367 de 2013 trata sobre pessoas privadas no complexo penitenc</w:t>
      </w:r>
      <w:r w:rsidR="00EC04CA">
        <w:t>iário de Pedrinhas, em Maranhão. Foi relatado que</w:t>
      </w:r>
      <w:r>
        <w:t xml:space="preserve"> possuía seis unidades de detenção</w:t>
      </w:r>
      <w:r w:rsidR="00EC04CA">
        <w:t xml:space="preserve"> neste penitenciário, </w:t>
      </w:r>
      <w:r>
        <w:t>houve alegações de péssimas condições de detenção e superlotação extrema</w:t>
      </w:r>
      <w:r w:rsidR="00EC04CA">
        <w:t xml:space="preserve"> no mesmo</w:t>
      </w:r>
      <w:r>
        <w:t xml:space="preserve">, </w:t>
      </w:r>
      <w:r w:rsidR="00EC04CA">
        <w:t>e</w:t>
      </w:r>
      <w:r>
        <w:t xml:space="preserve"> não havia posição das autoridades interiormente</w:t>
      </w:r>
      <w:r w:rsidR="00EC04CA">
        <w:t xml:space="preserve"> em relação ao problema encontrado</w:t>
      </w:r>
      <w:r>
        <w:t xml:space="preserve">. Em </w:t>
      </w:r>
      <w:proofErr w:type="gramStart"/>
      <w:r>
        <w:t>1</w:t>
      </w:r>
      <w:proofErr w:type="gramEnd"/>
      <w:r>
        <w:t xml:space="preserve"> de outubro de 2013, três internos teriam sido assassinados na unidade, por enfrentamento de rivais. No mesmo ano houve rebelião na casa de detenção, onde 10 internos foram assassinados. Voltando-se </w:t>
      </w:r>
      <w:r w:rsidR="00950AAE">
        <w:t>a</w:t>
      </w:r>
      <w:r w:rsidR="001B4B72">
        <w:t xml:space="preserve"> estas circunstâ</w:t>
      </w:r>
      <w:r>
        <w:t>ncias,</w:t>
      </w:r>
      <w:r w:rsidR="001B4B72">
        <w:t xml:space="preserve"> os solicitantes afirmam </w:t>
      </w:r>
      <w:r>
        <w:t xml:space="preserve">ter ocorrido </w:t>
      </w:r>
      <w:proofErr w:type="gramStart"/>
      <w:r>
        <w:t>cerca de 41</w:t>
      </w:r>
      <w:proofErr w:type="gramEnd"/>
      <w:r>
        <w:t xml:space="preserve"> mortes internas.</w:t>
      </w:r>
      <w:r w:rsidR="00950AAE">
        <w:rPr>
          <w:rStyle w:val="Refdenotaderodap"/>
        </w:rPr>
        <w:footnoteReference w:id="70"/>
      </w:r>
    </w:p>
    <w:p w:rsidR="00950AAE" w:rsidRDefault="00950AAE" w:rsidP="00933E7A">
      <w:pPr>
        <w:spacing w:line="360" w:lineRule="auto"/>
        <w:ind w:firstLine="709"/>
      </w:pPr>
      <w:r>
        <w:t xml:space="preserve">O sistema penitenciário teria capacidade de albergar 3.300 pessoas, no entanto estava albergando 4.700 internos.  Com os fatos ocorridos, em 10 de outubro de 2013 foi emitido o Decreto Estadual de nº 29.443, </w:t>
      </w:r>
      <w:r w:rsidR="00EC04CA">
        <w:t>na qual</w:t>
      </w:r>
      <w:r>
        <w:t xml:space="preserve"> declara a situação de emergência no sistema penitenciário do Maranhão por 180 dias. Assim, foram enviados integrantes da força nacional de segurança para reforçar a segurança.</w:t>
      </w:r>
      <w:r w:rsidR="00933E7A">
        <w:t xml:space="preserve"> </w:t>
      </w:r>
      <w:r>
        <w:t>Ao analisar os antecedentes</w:t>
      </w:r>
      <w:r w:rsidR="00EC04CA">
        <w:t>,</w:t>
      </w:r>
      <w:r>
        <w:t xml:space="preserve"> a CIDH reuniu os requisitos da denuncia e </w:t>
      </w:r>
      <w:r w:rsidR="00EC04CA">
        <w:t>determinou</w:t>
      </w:r>
      <w:r>
        <w:t xml:space="preserve"> que o Brasil a</w:t>
      </w:r>
      <w:r w:rsidR="00EC04CA">
        <w:t>dota-se as medidas necessárias. B</w:t>
      </w:r>
      <w:r>
        <w:t>em como</w:t>
      </w:r>
      <w:r w:rsidR="00EC04CA">
        <w:t>, a Comissão</w:t>
      </w:r>
      <w:r>
        <w:t xml:space="preserve"> deveria reduzir os níveis de superlotação existentes e investigar os fatos que motivaram as medidas cautelares para evitar sua repetição.</w:t>
      </w:r>
      <w:proofErr w:type="gramStart"/>
      <w:r>
        <w:rPr>
          <w:rStyle w:val="Refdenotaderodap"/>
        </w:rPr>
        <w:footnoteReference w:id="71"/>
      </w:r>
      <w:proofErr w:type="gramEnd"/>
    </w:p>
    <w:p w:rsidR="00CA14B6" w:rsidRDefault="00A92B5C" w:rsidP="00933E7A">
      <w:pPr>
        <w:spacing w:line="360" w:lineRule="auto"/>
        <w:ind w:firstLine="709"/>
        <w:rPr>
          <w:rFonts w:cs="Arial"/>
          <w:color w:val="auto"/>
          <w:shd w:val="clear" w:color="auto" w:fill="FFFFFF"/>
        </w:rPr>
      </w:pPr>
      <w:r>
        <w:t xml:space="preserve">Conforme notícia veiculada no site do Governo do estado de Maranhão, no dia 10 de julho de 2015, </w:t>
      </w:r>
      <w:proofErr w:type="gramStart"/>
      <w:r>
        <w:t>foi</w:t>
      </w:r>
      <w:proofErr w:type="gramEnd"/>
      <w:r>
        <w:t xml:space="preserve"> apresentado as </w:t>
      </w:r>
      <w:r w:rsidRPr="00A92B5C">
        <w:t>medidas adotadas em Pedrinhas para Comissão da OEA</w:t>
      </w:r>
      <w:r>
        <w:t>. Na ocasião, a S</w:t>
      </w:r>
      <w:r w:rsidRPr="00A92B5C">
        <w:t>ecreta</w:t>
      </w:r>
      <w:r>
        <w:t>ria</w:t>
      </w:r>
      <w:r w:rsidRPr="00A92B5C">
        <w:t xml:space="preserve"> de Estado da Justiça e da Administração Penitenciária (</w:t>
      </w:r>
      <w:proofErr w:type="spellStart"/>
      <w:r w:rsidRPr="00A92B5C">
        <w:t>Sejap</w:t>
      </w:r>
      <w:proofErr w:type="spellEnd"/>
      <w:r w:rsidRPr="00A92B5C">
        <w:t>),</w:t>
      </w:r>
      <w:r>
        <w:t xml:space="preserve"> apresentou 29 medidas </w:t>
      </w:r>
      <w:r w:rsidRPr="00CA14B6">
        <w:rPr>
          <w:rFonts w:cs="Arial"/>
          <w:color w:val="auto"/>
          <w:shd w:val="clear" w:color="auto" w:fill="FFFFFF"/>
        </w:rPr>
        <w:t xml:space="preserve">adotadas na atual gestão com </w:t>
      </w:r>
      <w:r w:rsidR="00CA14B6">
        <w:rPr>
          <w:rFonts w:cs="Arial"/>
          <w:color w:val="auto"/>
          <w:shd w:val="clear" w:color="auto" w:fill="FFFFFF"/>
        </w:rPr>
        <w:t>o objetivo de</w:t>
      </w:r>
      <w:r w:rsidRPr="00CA14B6">
        <w:rPr>
          <w:rFonts w:cs="Arial"/>
          <w:color w:val="auto"/>
          <w:shd w:val="clear" w:color="auto" w:fill="FFFFFF"/>
        </w:rPr>
        <w:t xml:space="preserve"> cumprir as medidas provisórias da Corte Internacional.</w:t>
      </w:r>
      <w:r w:rsidR="001F608A">
        <w:rPr>
          <w:rStyle w:val="Refdenotaderodap"/>
          <w:rFonts w:cs="Arial"/>
          <w:color w:val="auto"/>
          <w:shd w:val="clear" w:color="auto" w:fill="FFFFFF"/>
        </w:rPr>
        <w:footnoteReference w:id="72"/>
      </w:r>
      <w:r w:rsidR="00CA14B6">
        <w:rPr>
          <w:rFonts w:cs="Arial"/>
          <w:color w:val="auto"/>
          <w:shd w:val="clear" w:color="auto" w:fill="FFFFFF"/>
        </w:rPr>
        <w:t xml:space="preserve"> Entre as melhorias citadas pelo Secretário, estão:</w:t>
      </w:r>
    </w:p>
    <w:p w:rsidR="00CA14B6" w:rsidRDefault="00CA14B6" w:rsidP="00933E7A">
      <w:pPr>
        <w:spacing w:line="360" w:lineRule="auto"/>
        <w:ind w:firstLine="709"/>
        <w:rPr>
          <w:rFonts w:cs="Arial"/>
          <w:color w:val="auto"/>
          <w:shd w:val="clear" w:color="auto" w:fill="FFFFFF"/>
        </w:rPr>
      </w:pPr>
    </w:p>
    <w:p w:rsidR="00A92B5C" w:rsidRDefault="00A92B5C" w:rsidP="00CA14B6">
      <w:pPr>
        <w:spacing w:line="360" w:lineRule="auto"/>
        <w:ind w:left="2835"/>
        <w:rPr>
          <w:rFonts w:cs="Arial"/>
          <w:color w:val="auto"/>
          <w:shd w:val="clear" w:color="auto" w:fill="FFFFFF"/>
        </w:rPr>
      </w:pPr>
      <w:r w:rsidRPr="00CA14B6">
        <w:rPr>
          <w:rFonts w:cs="Arial"/>
          <w:color w:val="auto"/>
          <w:shd w:val="clear" w:color="auto" w:fill="FFFFFF"/>
        </w:rPr>
        <w:t xml:space="preserve"> </w:t>
      </w:r>
      <w:r w:rsidR="00CA14B6">
        <w:rPr>
          <w:rFonts w:cs="Arial"/>
          <w:color w:val="auto"/>
          <w:shd w:val="clear" w:color="auto" w:fill="FFFFFF"/>
        </w:rPr>
        <w:t>A</w:t>
      </w:r>
      <w:r w:rsidRPr="00CA14B6">
        <w:rPr>
          <w:rFonts w:cs="Arial"/>
          <w:color w:val="auto"/>
          <w:shd w:val="clear" w:color="auto" w:fill="FFFFFF"/>
        </w:rPr>
        <w:t xml:space="preserve"> reestruturação da rotina de trabalho do sistema prisional; criação de cargo efetivo de auxiliar de segurança penitenciária; realização de processo seletivo </w:t>
      </w:r>
      <w:r w:rsidRPr="00CA14B6">
        <w:rPr>
          <w:rFonts w:cs="Arial"/>
          <w:color w:val="auto"/>
          <w:shd w:val="clear" w:color="auto" w:fill="FFFFFF"/>
        </w:rPr>
        <w:lastRenderedPageBreak/>
        <w:t xml:space="preserve">para contratação temporária de 950 auxiliares de segurança penitenciária; monitoramento da alimentação fornecida aos detentos e demais servidores, bem como requalificação do fornecimento da alimentação nos próximos meses, para melhoria da qualidade; mutirão de saúde; solicitação de concurso público para 308 agentes penitenciários; criação do Comitê de Gestão Integrada do Sistema Penitenciário do Estado do Maranhão; adoção dos uniformes para os </w:t>
      </w:r>
      <w:proofErr w:type="gramStart"/>
      <w:r w:rsidRPr="00CA14B6">
        <w:rPr>
          <w:rFonts w:cs="Arial"/>
          <w:color w:val="auto"/>
          <w:shd w:val="clear" w:color="auto" w:fill="FFFFFF"/>
        </w:rPr>
        <w:t>encarcerados(</w:t>
      </w:r>
      <w:proofErr w:type="gramEnd"/>
      <w:r w:rsidRPr="00CA14B6">
        <w:rPr>
          <w:rFonts w:cs="Arial"/>
          <w:color w:val="auto"/>
          <w:shd w:val="clear" w:color="auto" w:fill="FFFFFF"/>
        </w:rPr>
        <w:t>as); aumento da oferta de trabalho e geração de renda aos detentos; e aquisição de novos equipamentos de segurança para os agentes.</w:t>
      </w:r>
      <w:r w:rsidR="001F608A">
        <w:rPr>
          <w:rStyle w:val="Refdenotaderodap"/>
          <w:rFonts w:cs="Arial"/>
          <w:color w:val="auto"/>
          <w:shd w:val="clear" w:color="auto" w:fill="FFFFFF"/>
        </w:rPr>
        <w:footnoteReference w:id="73"/>
      </w:r>
    </w:p>
    <w:p w:rsidR="00CA14B6" w:rsidRDefault="00CA14B6" w:rsidP="00CA14B6">
      <w:pPr>
        <w:spacing w:line="360" w:lineRule="auto"/>
        <w:rPr>
          <w:rFonts w:cs="Arial"/>
          <w:color w:val="auto"/>
          <w:shd w:val="clear" w:color="auto" w:fill="FFFFFF"/>
        </w:rPr>
      </w:pPr>
      <w:r>
        <w:rPr>
          <w:rFonts w:cs="Arial"/>
          <w:color w:val="auto"/>
          <w:shd w:val="clear" w:color="auto" w:fill="FFFFFF"/>
        </w:rPr>
        <w:tab/>
      </w:r>
    </w:p>
    <w:p w:rsidR="00E730C5" w:rsidRDefault="00CA14B6" w:rsidP="00E730C5">
      <w:pPr>
        <w:spacing w:line="360" w:lineRule="auto"/>
        <w:rPr>
          <w:rFonts w:cs="Arial"/>
          <w:color w:val="auto"/>
        </w:rPr>
      </w:pPr>
      <w:r>
        <w:rPr>
          <w:rFonts w:cs="Arial"/>
          <w:color w:val="auto"/>
          <w:shd w:val="clear" w:color="auto" w:fill="FFFFFF"/>
        </w:rPr>
        <w:tab/>
        <w:t xml:space="preserve">Em que pese a noticia formulada pelo Governo do Estado do Maranhão, </w:t>
      </w:r>
      <w:r w:rsidR="001F608A">
        <w:rPr>
          <w:rFonts w:cs="Arial"/>
          <w:color w:val="auto"/>
          <w:shd w:val="clear" w:color="auto" w:fill="FFFFFF"/>
        </w:rPr>
        <w:t>oportuno</w:t>
      </w:r>
      <w:r>
        <w:rPr>
          <w:rFonts w:cs="Arial"/>
          <w:color w:val="auto"/>
          <w:shd w:val="clear" w:color="auto" w:fill="FFFFFF"/>
        </w:rPr>
        <w:t xml:space="preserve"> trazer a baila, </w:t>
      </w:r>
      <w:proofErr w:type="gramStart"/>
      <w:r>
        <w:rPr>
          <w:rFonts w:cs="Arial"/>
          <w:color w:val="auto"/>
          <w:shd w:val="clear" w:color="auto" w:fill="FFFFFF"/>
        </w:rPr>
        <w:t>a not</w:t>
      </w:r>
      <w:r w:rsidR="001F608A">
        <w:rPr>
          <w:rFonts w:cs="Arial"/>
          <w:color w:val="auto"/>
          <w:shd w:val="clear" w:color="auto" w:fill="FFFFFF"/>
        </w:rPr>
        <w:t>í</w:t>
      </w:r>
      <w:r>
        <w:rPr>
          <w:rFonts w:cs="Arial"/>
          <w:color w:val="auto"/>
          <w:shd w:val="clear" w:color="auto" w:fill="FFFFFF"/>
        </w:rPr>
        <w:t>cia publicada no site Conectas</w:t>
      </w:r>
      <w:proofErr w:type="gramEnd"/>
      <w:r>
        <w:rPr>
          <w:rFonts w:cs="Arial"/>
          <w:color w:val="auto"/>
          <w:shd w:val="clear" w:color="auto" w:fill="FFFFFF"/>
        </w:rPr>
        <w:t xml:space="preserve">, Direitos Humanos, que traz </w:t>
      </w:r>
      <w:r w:rsidR="00E730C5">
        <w:rPr>
          <w:rFonts w:cs="Arial"/>
          <w:color w:val="auto"/>
          <w:shd w:val="clear" w:color="auto" w:fill="FFFFFF"/>
        </w:rPr>
        <w:t>“</w:t>
      </w:r>
      <w:r w:rsidRPr="00E730C5">
        <w:rPr>
          <w:rFonts w:cs="Arial"/>
          <w:color w:val="auto"/>
        </w:rPr>
        <w:t>Violaçã</w:t>
      </w:r>
      <w:r w:rsidR="00E730C5">
        <w:rPr>
          <w:rFonts w:cs="Arial"/>
          <w:color w:val="auto"/>
        </w:rPr>
        <w:t xml:space="preserve">o continuada: </w:t>
      </w:r>
      <w:r w:rsidRPr="00E730C5">
        <w:rPr>
          <w:rFonts w:cs="Arial"/>
          <w:color w:val="auto"/>
        </w:rPr>
        <w:t>Dois anos da crise em Pedrinhas</w:t>
      </w:r>
      <w:r w:rsidR="00E730C5">
        <w:rPr>
          <w:rFonts w:cs="Arial"/>
          <w:color w:val="auto"/>
        </w:rPr>
        <w:t>”, que afirma que em janeiro de 2014, foi implementado um Plano e Ação de Pacificação das Prisões em S</w:t>
      </w:r>
      <w:r w:rsidR="001F608A">
        <w:rPr>
          <w:rFonts w:cs="Arial"/>
          <w:color w:val="auto"/>
        </w:rPr>
        <w:t>ão Luí</w:t>
      </w:r>
      <w:r w:rsidR="00E730C5">
        <w:rPr>
          <w:rFonts w:cs="Arial"/>
          <w:color w:val="auto"/>
        </w:rPr>
        <w:t xml:space="preserve">s. No entanto, diante da falta de melhora das condições, a CIDH remeteu o caso à Corte em novembro de 2014. </w:t>
      </w:r>
      <w:r w:rsidR="001F608A">
        <w:rPr>
          <w:rStyle w:val="Refdenotaderodap"/>
          <w:rFonts w:cs="Arial"/>
          <w:color w:val="auto"/>
        </w:rPr>
        <w:footnoteReference w:id="74"/>
      </w:r>
    </w:p>
    <w:p w:rsidR="00CA14B6" w:rsidRDefault="00E730C5" w:rsidP="00E730C5">
      <w:pPr>
        <w:spacing w:line="360" w:lineRule="auto"/>
        <w:ind w:firstLine="708"/>
        <w:rPr>
          <w:rFonts w:cs="Arial"/>
          <w:color w:val="auto"/>
        </w:rPr>
      </w:pPr>
      <w:r>
        <w:rPr>
          <w:rFonts w:cs="Arial"/>
          <w:color w:val="auto"/>
        </w:rPr>
        <w:t>Tal notícia publicada no dia 27 de fevereiro de 2016, traz, ainda, um relato e um panorama da evolução do complexo prisional nos últimos dois anos, com histórias e fatos ocorridos nos estabelecimentos prisionais.</w:t>
      </w:r>
      <w:r w:rsidR="001F608A">
        <w:rPr>
          <w:rStyle w:val="Refdenotaderodap"/>
          <w:rFonts w:cs="Arial"/>
          <w:color w:val="auto"/>
        </w:rPr>
        <w:footnoteReference w:id="75"/>
      </w:r>
      <w:r>
        <w:rPr>
          <w:rFonts w:cs="Arial"/>
          <w:color w:val="auto"/>
        </w:rPr>
        <w:t xml:space="preserve"> Portanto, diante do que </w:t>
      </w:r>
      <w:proofErr w:type="gramStart"/>
      <w:r>
        <w:rPr>
          <w:rFonts w:cs="Arial"/>
          <w:color w:val="auto"/>
        </w:rPr>
        <w:t>foi</w:t>
      </w:r>
      <w:proofErr w:type="gramEnd"/>
      <w:r>
        <w:rPr>
          <w:rFonts w:cs="Arial"/>
          <w:color w:val="auto"/>
        </w:rPr>
        <w:t xml:space="preserve"> exposto, as medidas impostas pela Comissão e pela Corte, não foram integralmente cumpridas. Isso porque, como a notícia “</w:t>
      </w:r>
      <w:r w:rsidRPr="00E730C5">
        <w:rPr>
          <w:rFonts w:cs="Arial"/>
          <w:color w:val="auto"/>
        </w:rPr>
        <w:t>Revitalização do Complexo Penitenciário de São Luís segue em ritmo acelerado</w:t>
      </w:r>
      <w:r>
        <w:rPr>
          <w:rFonts w:cs="Arial"/>
          <w:color w:val="auto"/>
        </w:rPr>
        <w:t>” datada de 25 de setembro de 2016, está se caminhando em busca do que fora solicitado pelos órgão</w:t>
      </w:r>
      <w:r w:rsidR="00E675C2">
        <w:rPr>
          <w:rFonts w:cs="Arial"/>
          <w:color w:val="auto"/>
        </w:rPr>
        <w:t>s</w:t>
      </w:r>
      <w:r>
        <w:rPr>
          <w:rFonts w:cs="Arial"/>
          <w:color w:val="auto"/>
        </w:rPr>
        <w:t xml:space="preserve"> </w:t>
      </w:r>
      <w:r>
        <w:rPr>
          <w:rFonts w:cs="Arial"/>
          <w:color w:val="auto"/>
        </w:rPr>
        <w:lastRenderedPageBreak/>
        <w:t>internacionais.</w:t>
      </w:r>
      <w:r w:rsidR="001F608A">
        <w:rPr>
          <w:rStyle w:val="Refdenotaderodap"/>
          <w:rFonts w:cs="Arial"/>
          <w:color w:val="auto"/>
        </w:rPr>
        <w:footnoteReference w:id="76"/>
      </w:r>
      <w:r w:rsidRPr="00E730C5">
        <w:rPr>
          <w:rFonts w:cs="Arial"/>
          <w:color w:val="auto"/>
        </w:rPr>
        <w:t xml:space="preserve"> </w:t>
      </w:r>
      <w:r>
        <w:rPr>
          <w:rFonts w:cs="Arial"/>
          <w:color w:val="auto"/>
        </w:rPr>
        <w:t xml:space="preserve">Cabe ressaltar, que é um processo gradual e necessário para a observância dos direitos humanos. </w:t>
      </w:r>
    </w:p>
    <w:p w:rsidR="00FA0C4B" w:rsidRDefault="00FA0C4B" w:rsidP="00E730C5">
      <w:pPr>
        <w:spacing w:line="360" w:lineRule="auto"/>
        <w:ind w:firstLine="708"/>
        <w:rPr>
          <w:rFonts w:cs="Arial"/>
          <w:color w:val="auto"/>
        </w:rPr>
      </w:pPr>
    </w:p>
    <w:p w:rsidR="00782F45" w:rsidRDefault="00782F45" w:rsidP="00B92A91">
      <w:pPr>
        <w:spacing w:line="360" w:lineRule="auto"/>
        <w:rPr>
          <w:b/>
        </w:rPr>
      </w:pPr>
      <w:proofErr w:type="gramStart"/>
      <w:r>
        <w:rPr>
          <w:b/>
        </w:rPr>
        <w:t>5.3 Medida</w:t>
      </w:r>
      <w:proofErr w:type="gramEnd"/>
      <w:r>
        <w:rPr>
          <w:b/>
        </w:rPr>
        <w:t xml:space="preserve"> Cautelar </w:t>
      </w:r>
      <w:r w:rsidR="00655A3B">
        <w:rPr>
          <w:b/>
        </w:rPr>
        <w:t>nº 60/2015</w:t>
      </w:r>
    </w:p>
    <w:p w:rsidR="009613CB" w:rsidRDefault="009613CB" w:rsidP="00B92A91">
      <w:pPr>
        <w:spacing w:line="360" w:lineRule="auto"/>
        <w:rPr>
          <w:b/>
        </w:rPr>
      </w:pPr>
    </w:p>
    <w:p w:rsidR="00800620" w:rsidRDefault="00800620" w:rsidP="00B92A91">
      <w:pPr>
        <w:spacing w:line="360" w:lineRule="auto"/>
      </w:pPr>
      <w:r>
        <w:rPr>
          <w:b/>
        </w:rPr>
        <w:tab/>
      </w:r>
      <w:r>
        <w:t xml:space="preserve">A medida cautelar nº 60/2015 é em face da vida e a integridade dos adolescentes privados de liberdade em unidades de atendimento socioeducativo de internação masculino do estado do Ceará. Os fatos alegados foram que os indivíduos estariam em situação de risco, pois estavam submetidos a condições precárias de detenção, quais </w:t>
      </w:r>
      <w:proofErr w:type="gramStart"/>
      <w:r>
        <w:t>sejam,</w:t>
      </w:r>
      <w:proofErr w:type="gramEnd"/>
      <w:r>
        <w:t xml:space="preserve"> superlotação, torturas, abusos sexuais, falta de tratamento médico e uso excessiva de força por parte dos instrutores.</w:t>
      </w:r>
      <w:r w:rsidR="003160C6">
        <w:rPr>
          <w:rStyle w:val="Refdenotaderodap"/>
        </w:rPr>
        <w:footnoteReference w:id="77"/>
      </w:r>
      <w:r>
        <w:t xml:space="preserve"> </w:t>
      </w:r>
    </w:p>
    <w:p w:rsidR="003160C6" w:rsidRDefault="00800620" w:rsidP="00B92A91">
      <w:pPr>
        <w:spacing w:line="360" w:lineRule="auto"/>
      </w:pPr>
      <w:r>
        <w:tab/>
        <w:t xml:space="preserve">Após a análise das exposições tanto de fato, quanto de direito, a Comissão considerou que os adolescentes </w:t>
      </w:r>
      <w:proofErr w:type="gramStart"/>
      <w:r>
        <w:t>encontravam-se</w:t>
      </w:r>
      <w:proofErr w:type="gramEnd"/>
      <w:r>
        <w:t xml:space="preserve"> em situação de gravidade e urgência. Desse modo, </w:t>
      </w:r>
      <w:r w:rsidR="003160C6">
        <w:t xml:space="preserve">a Comissão solicitou ao Estado brasileiro que adotasse medidas com o objetivo de resguardar a vida e a integridade física e moral dos adolescentes detidos e sob sua custódia, especialmente detidos no Centro </w:t>
      </w:r>
      <w:r w:rsidRPr="00800620">
        <w:t xml:space="preserve">Educacional São Miguel, no Centro Educacional Dom Bosco e no Centro Educacional Patativa do Assaré do estado do Ceará, </w:t>
      </w:r>
      <w:r w:rsidR="003160C6">
        <w:t>como também os</w:t>
      </w:r>
      <w:r w:rsidRPr="00800620">
        <w:t xml:space="preserve"> transferidos provisoriamente </w:t>
      </w:r>
      <w:r w:rsidR="003160C6">
        <w:t xml:space="preserve">ao Presídio Militar de Aquiraz. </w:t>
      </w:r>
      <w:r w:rsidR="003160C6">
        <w:rPr>
          <w:rStyle w:val="Refdenotaderodap"/>
        </w:rPr>
        <w:footnoteReference w:id="78"/>
      </w:r>
    </w:p>
    <w:p w:rsidR="00800620" w:rsidRDefault="003160C6" w:rsidP="003160C6">
      <w:pPr>
        <w:spacing w:line="360" w:lineRule="auto"/>
        <w:ind w:firstLine="708"/>
      </w:pPr>
      <w:r>
        <w:t xml:space="preserve">Nesse sentido, </w:t>
      </w:r>
      <w:r w:rsidR="00800620" w:rsidRPr="00800620">
        <w:t xml:space="preserve">a Comissão </w:t>
      </w:r>
      <w:r>
        <w:t>ainda solicitou ao Brasil que fornecesse</w:t>
      </w:r>
      <w:r w:rsidR="00800620" w:rsidRPr="00800620">
        <w:t xml:space="preserve"> condições adequadas de infraestrutura e pessoal suficiente e idôneo, bem como nos aspectos relativos </w:t>
      </w:r>
      <w:proofErr w:type="gramStart"/>
      <w:r w:rsidR="00800620" w:rsidRPr="00800620">
        <w:t>a</w:t>
      </w:r>
      <w:proofErr w:type="gramEnd"/>
      <w:r w:rsidR="00800620" w:rsidRPr="00800620">
        <w:t xml:space="preserve"> higiene, alimentação, educação e tratamento médico. Além disso, a CIDH solicitou ao Brasil que reduza substancialmente o número de detidos nessas unidades e evite condições de superlotação, entre outras medidas.</w:t>
      </w:r>
      <w:proofErr w:type="gramStart"/>
      <w:r>
        <w:rPr>
          <w:rStyle w:val="Refdenotaderodap"/>
        </w:rPr>
        <w:footnoteReference w:id="79"/>
      </w:r>
      <w:proofErr w:type="gramEnd"/>
    </w:p>
    <w:p w:rsidR="003160C6" w:rsidRDefault="00F15716" w:rsidP="003160C6">
      <w:pPr>
        <w:spacing w:line="360" w:lineRule="auto"/>
        <w:ind w:firstLine="708"/>
        <w:rPr>
          <w:rFonts w:cs="Arial"/>
        </w:rPr>
      </w:pPr>
      <w:r>
        <w:rPr>
          <w:rFonts w:cs="Arial"/>
        </w:rPr>
        <w:t xml:space="preserve">Em que pese o estado do Ceará tenha elaborado documento como resposta </w:t>
      </w:r>
      <w:proofErr w:type="gramStart"/>
      <w:r>
        <w:rPr>
          <w:rFonts w:cs="Arial"/>
        </w:rPr>
        <w:t>a</w:t>
      </w:r>
      <w:proofErr w:type="gramEnd"/>
      <w:r>
        <w:rPr>
          <w:rFonts w:cs="Arial"/>
        </w:rPr>
        <w:t xml:space="preserve"> medida que lhe foi imposta, como é o caso do Novo Modelo de Gestão formulado com sugestões de perspectivas e diretrizes para cumprir a medida cautelar nº 60/15, </w:t>
      </w:r>
      <w:r>
        <w:rPr>
          <w:rFonts w:cs="Arial"/>
        </w:rPr>
        <w:lastRenderedPageBreak/>
        <w:t>essa não foi cumprida integralmente e de forma satisfatória.</w:t>
      </w:r>
      <w:r w:rsidR="00265252">
        <w:rPr>
          <w:rStyle w:val="Refdenotaderodap"/>
          <w:rFonts w:cs="Arial"/>
        </w:rPr>
        <w:footnoteReference w:id="80"/>
      </w:r>
      <w:r>
        <w:rPr>
          <w:rFonts w:cs="Arial"/>
        </w:rPr>
        <w:t xml:space="preserve"> Muito embora porque este documento não corresponde com a realidade nos estabelecimentos prisionais do Ceará, de acordo com esta explanação pode-se mencionar a notícia </w:t>
      </w:r>
      <w:r w:rsidR="00265252">
        <w:rPr>
          <w:rFonts w:cs="Arial"/>
        </w:rPr>
        <w:t>do jornal Estadão “</w:t>
      </w:r>
      <w:r w:rsidR="00265252" w:rsidRPr="00265252">
        <w:rPr>
          <w:rFonts w:cs="Arial"/>
        </w:rPr>
        <w:t>Brasil é notificado por violar direitos de adolescentes detidos</w:t>
      </w:r>
      <w:r w:rsidR="00265252">
        <w:rPr>
          <w:rFonts w:cs="Arial"/>
        </w:rPr>
        <w:t xml:space="preserve">”. </w:t>
      </w:r>
      <w:r w:rsidR="00265252">
        <w:rPr>
          <w:rStyle w:val="Refdenotaderodap"/>
          <w:rFonts w:cs="Arial"/>
        </w:rPr>
        <w:footnoteReference w:id="81"/>
      </w:r>
    </w:p>
    <w:p w:rsidR="00265252" w:rsidRPr="00800620" w:rsidRDefault="00265252" w:rsidP="003160C6">
      <w:pPr>
        <w:spacing w:line="360" w:lineRule="auto"/>
        <w:ind w:firstLine="708"/>
      </w:pPr>
    </w:p>
    <w:p w:rsidR="00782F45" w:rsidRDefault="00782F45" w:rsidP="00B92A91">
      <w:pPr>
        <w:spacing w:line="360" w:lineRule="auto"/>
        <w:rPr>
          <w:b/>
        </w:rPr>
      </w:pPr>
      <w:proofErr w:type="gramStart"/>
      <w:r>
        <w:rPr>
          <w:b/>
        </w:rPr>
        <w:t xml:space="preserve">5.4 </w:t>
      </w:r>
      <w:r w:rsidRPr="009613CB">
        <w:rPr>
          <w:b/>
        </w:rPr>
        <w:t>Medida</w:t>
      </w:r>
      <w:proofErr w:type="gramEnd"/>
      <w:r w:rsidRPr="009613CB">
        <w:rPr>
          <w:b/>
        </w:rPr>
        <w:t xml:space="preserve"> Cautelar </w:t>
      </w:r>
      <w:r w:rsidR="00655A3B">
        <w:rPr>
          <w:b/>
        </w:rPr>
        <w:t>nº 302/2015</w:t>
      </w:r>
    </w:p>
    <w:p w:rsidR="00826B2C" w:rsidRDefault="00826B2C" w:rsidP="009613CB">
      <w:pPr>
        <w:spacing w:line="360" w:lineRule="auto"/>
        <w:ind w:firstLine="709"/>
      </w:pPr>
    </w:p>
    <w:p w:rsidR="009613CB" w:rsidRDefault="001B4B72" w:rsidP="009613CB">
      <w:pPr>
        <w:spacing w:line="360" w:lineRule="auto"/>
        <w:ind w:firstLine="709"/>
      </w:pPr>
      <w:r>
        <w:t>A medida cautelar de nº 302/20</w:t>
      </w:r>
      <w:r w:rsidR="009613CB">
        <w:t>15 trata sobre o assunto dos adolescentes privados de liberdade no Centro de Atendimento Socioeducativo ao Adolescente</w:t>
      </w:r>
      <w:proofErr w:type="gramStart"/>
      <w:r w:rsidR="009613CB">
        <w:t xml:space="preserve">  </w:t>
      </w:r>
      <w:proofErr w:type="gramEnd"/>
      <w:r w:rsidR="009613CB">
        <w:t xml:space="preserve">Cedro (CASA Cedro), no estado de São Paulo. Nesta solicitação houve o requerimento para que </w:t>
      </w:r>
      <w:proofErr w:type="gramStart"/>
      <w:r w:rsidR="009613CB">
        <w:t>ocorre-se</w:t>
      </w:r>
      <w:proofErr w:type="gramEnd"/>
      <w:r w:rsidR="009613CB">
        <w:t xml:space="preserve"> a proteção a vida e integridade pessoal dos adolescentes privados de liberdades. Os membros da CASA Cedro</w:t>
      </w:r>
      <w:proofErr w:type="gramStart"/>
      <w:r w:rsidR="00EC04CA">
        <w:t>,</w:t>
      </w:r>
      <w:r w:rsidR="009613CB">
        <w:t xml:space="preserve"> se encontravam</w:t>
      </w:r>
      <w:proofErr w:type="gramEnd"/>
      <w:r w:rsidR="009613CB">
        <w:t xml:space="preserve"> em situação de risco sendo tratados com abusos de forças por parte dos integrantes da CASA Cedro, como também usav</w:t>
      </w:r>
      <w:r w:rsidR="00EC04CA">
        <w:t>am da prática do isolamento contí</w:t>
      </w:r>
      <w:r w:rsidR="009613CB">
        <w:t>nuo e prolongado como forma de punição à falta de atendimento médico para esses fatos de violência.</w:t>
      </w:r>
      <w:r w:rsidR="009613CB">
        <w:rPr>
          <w:rStyle w:val="Refdenotaderodap"/>
        </w:rPr>
        <w:footnoteReference w:id="82"/>
      </w:r>
    </w:p>
    <w:p w:rsidR="00C362B1" w:rsidRDefault="00C362B1" w:rsidP="00C362B1">
      <w:pPr>
        <w:spacing w:line="360" w:lineRule="auto"/>
        <w:ind w:firstLine="709"/>
      </w:pPr>
      <w:r>
        <w:t xml:space="preserve">Existe uma prática de violência realizada contra os jovens residentes na CASA, um rito chamado de RECEPÇÃO, </w:t>
      </w:r>
      <w:r w:rsidR="00EC04CA">
        <w:t>no qual</w:t>
      </w:r>
      <w:r>
        <w:t xml:space="preserve"> os adolescentes eram levados a um quarto </w:t>
      </w:r>
      <w:r w:rsidR="00EC04CA">
        <w:t xml:space="preserve">e </w:t>
      </w:r>
      <w:r>
        <w:t>os funcionários os agrediam fortemente. Sendo há</w:t>
      </w:r>
      <w:r w:rsidR="00EC04CA">
        <w:t>bito, os funcionários os tratava</w:t>
      </w:r>
      <w:r>
        <w:t xml:space="preserve">m desrespeitosamente, e os puniam por motivos banais. Nas agressões realizadas, tinham como instrumento madeira e ferro, bem como, sandálias, sapatos, cadeiras, cadeados e cintos. Estavam expostos aos maus tratos e ameaça de morte. Havia ainda, o método disciplinar denominado de TRANCA, </w:t>
      </w:r>
      <w:r w:rsidR="00EC04CA">
        <w:t>que</w:t>
      </w:r>
      <w:r>
        <w:t xml:space="preserve"> se caracterizava no isolamento do jovem, sem a</w:t>
      </w:r>
      <w:r w:rsidR="00EC04CA">
        <w:t xml:space="preserve"> possibilidade de sair da cela. E</w:t>
      </w:r>
      <w:r>
        <w:t xml:space="preserve"> eram deixados sem colchões e sem a possibilidade de participar de qualquer atividade. De acordo com o relato, a CASA Cedro tem </w:t>
      </w:r>
      <w:r w:rsidR="00EC04CA">
        <w:t>capacidade para 72 adolescentes</w:t>
      </w:r>
      <w:r>
        <w:t xml:space="preserve"> e já comportava </w:t>
      </w:r>
      <w:proofErr w:type="gramStart"/>
      <w:r>
        <w:t>cerca de 84</w:t>
      </w:r>
      <w:proofErr w:type="gramEnd"/>
      <w:r>
        <w:t xml:space="preserve"> jovens. </w:t>
      </w:r>
      <w:r>
        <w:rPr>
          <w:rStyle w:val="Refdenotaderodap"/>
        </w:rPr>
        <w:footnoteReference w:id="83"/>
      </w:r>
    </w:p>
    <w:p w:rsidR="009613CB" w:rsidRDefault="009613CB" w:rsidP="009613CB">
      <w:pPr>
        <w:spacing w:line="360" w:lineRule="auto"/>
        <w:ind w:firstLine="709"/>
      </w:pPr>
      <w:r>
        <w:lastRenderedPageBreak/>
        <w:t xml:space="preserve">A medida foi analisada e investigada pela Comissão, que por sua vez, chegou </w:t>
      </w:r>
      <w:proofErr w:type="gramStart"/>
      <w:r>
        <w:t>a</w:t>
      </w:r>
      <w:proofErr w:type="gramEnd"/>
      <w:r>
        <w:t xml:space="preserve"> conclusão que os membros da CASA encontravam-se em situação gravíssima de risco e </w:t>
      </w:r>
      <w:r w:rsidR="00EC04CA">
        <w:t>havia</w:t>
      </w:r>
      <w:r>
        <w:t xml:space="preserve"> urgência na resolução do caso. Estando em concordância com o Regulamento, no seu artigo 25, a </w:t>
      </w:r>
      <w:r w:rsidR="00EC04CA">
        <w:t>C</w:t>
      </w:r>
      <w:r>
        <w:t xml:space="preserve">omissão solicitou ao governo do Brasil que adotasse medidas necessárias para manter a integridade dos membros da CASA Cedro, </w:t>
      </w:r>
      <w:r w:rsidR="00EC04CA">
        <w:t xml:space="preserve">oferecer atendimento </w:t>
      </w:r>
      <w:r w:rsidR="003F2D92">
        <w:t>adequado, aplicar</w:t>
      </w:r>
      <w:r w:rsidR="00E34A86">
        <w:t xml:space="preserve"> medidas sólidas para evitar a</w:t>
      </w:r>
      <w:r>
        <w:t>s puni</w:t>
      </w:r>
      <w:r w:rsidR="00F43F91">
        <w:t>ções</w:t>
      </w:r>
      <w:r>
        <w:t xml:space="preserve"> disciplinares </w:t>
      </w:r>
      <w:proofErr w:type="gramStart"/>
      <w:r>
        <w:t>contrarias</w:t>
      </w:r>
      <w:proofErr w:type="gramEnd"/>
      <w:r>
        <w:t xml:space="preserve"> aos padrões internacionais.</w:t>
      </w:r>
      <w:r w:rsidR="004D304B">
        <w:t xml:space="preserve"> </w:t>
      </w:r>
      <w:r>
        <w:rPr>
          <w:rStyle w:val="Refdenotaderodap"/>
        </w:rPr>
        <w:footnoteReference w:id="84"/>
      </w:r>
    </w:p>
    <w:p w:rsidR="00E34A86" w:rsidRDefault="00E34A86" w:rsidP="00E34A86">
      <w:pPr>
        <w:spacing w:line="360" w:lineRule="auto"/>
        <w:ind w:firstLine="709"/>
      </w:pPr>
      <w:r>
        <w:t xml:space="preserve">Ao realizar pesquisas acerca do cumprimento ou não da medida cautelar imposta ao Estado brasileiro, verifica-se que persiste ainda as situações expostas quando </w:t>
      </w:r>
      <w:r w:rsidR="00E7228F">
        <w:t>a medida foi deferida ao Brasil. P</w:t>
      </w:r>
      <w:r>
        <w:t>odemos depreender a partir da notícia veiculada no dia 30 de maio de 2017, tratando sobre “Nova denúncia de violência na Fundação CASA revela uso de material proibido por agente público</w:t>
      </w:r>
      <w:proofErr w:type="gramStart"/>
      <w:r>
        <w:t>”</w:t>
      </w:r>
      <w:proofErr w:type="gramEnd"/>
      <w:r w:rsidR="00E7228F">
        <w:rPr>
          <w:rStyle w:val="Refdenotaderodap"/>
        </w:rPr>
        <w:footnoteReference w:id="85"/>
      </w:r>
      <w:r>
        <w:t xml:space="preserve">, bem como a noticia do dia </w:t>
      </w:r>
      <w:r w:rsidR="00E7228F">
        <w:t>26 de julho de 2017 “C</w:t>
      </w:r>
      <w:r w:rsidR="00E7228F" w:rsidRPr="00E7228F">
        <w:t>om tortura e superlotação, unidades brasileiras para jovens infratores chocam órgãos internacionais</w:t>
      </w:r>
      <w:r w:rsidR="00E7228F">
        <w:t>”.</w:t>
      </w:r>
      <w:r w:rsidR="00E7228F">
        <w:rPr>
          <w:rStyle w:val="Refdenotaderodap"/>
        </w:rPr>
        <w:footnoteReference w:id="86"/>
      </w:r>
    </w:p>
    <w:p w:rsidR="00F15716" w:rsidRPr="00C27CCC" w:rsidRDefault="00F15716" w:rsidP="00E34A86">
      <w:pPr>
        <w:spacing w:line="360" w:lineRule="auto"/>
        <w:ind w:firstLine="709"/>
      </w:pPr>
    </w:p>
    <w:p w:rsidR="00782F45" w:rsidRDefault="00782F45" w:rsidP="00B92A91">
      <w:pPr>
        <w:spacing w:line="360" w:lineRule="auto"/>
        <w:rPr>
          <w:b/>
        </w:rPr>
      </w:pPr>
      <w:proofErr w:type="gramStart"/>
      <w:r>
        <w:rPr>
          <w:b/>
        </w:rPr>
        <w:t xml:space="preserve">5.5 </w:t>
      </w:r>
      <w:r w:rsidR="00655A3B">
        <w:rPr>
          <w:b/>
        </w:rPr>
        <w:t>Medida</w:t>
      </w:r>
      <w:proofErr w:type="gramEnd"/>
      <w:r w:rsidR="00655A3B">
        <w:rPr>
          <w:b/>
        </w:rPr>
        <w:t xml:space="preserve"> Cautelar nº 208/2016</w:t>
      </w:r>
    </w:p>
    <w:p w:rsidR="004D304B" w:rsidRDefault="004D304B" w:rsidP="00B92A91">
      <w:pPr>
        <w:spacing w:line="360" w:lineRule="auto"/>
        <w:rPr>
          <w:b/>
        </w:rPr>
      </w:pPr>
    </w:p>
    <w:p w:rsidR="00A41A59" w:rsidRDefault="004D304B" w:rsidP="004D304B">
      <w:pPr>
        <w:spacing w:line="360" w:lineRule="auto"/>
        <w:ind w:firstLine="709"/>
      </w:pPr>
      <w:r>
        <w:t>A medida cautelar de nº 208 de 2016 trata sobre o Instituto pena</w:t>
      </w:r>
      <w:r w:rsidR="003F2D92">
        <w:t>l Plácido de Sá de Carvalho. A C</w:t>
      </w:r>
      <w:r>
        <w:t xml:space="preserve">omissão recebeu a solicitação de uma medida cautelar pelos Defensores </w:t>
      </w:r>
      <w:r w:rsidR="003F2D92">
        <w:t>P</w:t>
      </w:r>
      <w:r>
        <w:t xml:space="preserve">úblicos do núcleo de sistema penitenciário do Rio de Janeiro, para que o Brasil instituísse medidas que protegessem a vida e a integridade das pessoas privadas de liberdade no instituto penal, onde se encontravam em detenções precárias, tendo ocorrido diversos falecimentos no recinto por este motivo. </w:t>
      </w:r>
      <w:r w:rsidR="003F2D92">
        <w:t>A</w:t>
      </w:r>
      <w:r w:rsidR="00A41A59">
        <w:t xml:space="preserve">s alegações constituíam-se que </w:t>
      </w:r>
      <w:proofErr w:type="gramStart"/>
      <w:r w:rsidR="00A41A59">
        <w:t>haviam</w:t>
      </w:r>
      <w:proofErr w:type="gramEnd"/>
      <w:r w:rsidR="00A41A59">
        <w:t xml:space="preserve"> 1.542 presos  e uma capacidade para 1.699 vagas, contendo um pavilhão (D) onde eram transferidos que chegav</w:t>
      </w:r>
      <w:r w:rsidR="003F2D92">
        <w:t xml:space="preserve">a aos limites de </w:t>
      </w:r>
      <w:r w:rsidR="003F2D92">
        <w:lastRenderedPageBreak/>
        <w:t>sua capacidade.</w:t>
      </w:r>
      <w:r w:rsidR="00A41A59">
        <w:t xml:space="preserve"> </w:t>
      </w:r>
      <w:r w:rsidR="003F2D92">
        <w:t>Nã</w:t>
      </w:r>
      <w:r w:rsidR="00A41A59">
        <w:t xml:space="preserve">o possuíam assistência médica </w:t>
      </w:r>
      <w:r w:rsidR="0027753B">
        <w:t>necessária</w:t>
      </w:r>
      <w:r w:rsidR="00A41A59">
        <w:t>, e muitas vezes passavam por situações precárias tendo que dormir ao relendo do chão.</w:t>
      </w:r>
      <w:proofErr w:type="gramStart"/>
      <w:r w:rsidR="0027753B">
        <w:rPr>
          <w:rStyle w:val="Refdenotaderodap"/>
        </w:rPr>
        <w:footnoteReference w:id="87"/>
      </w:r>
      <w:proofErr w:type="gramEnd"/>
    </w:p>
    <w:p w:rsidR="00A41A59" w:rsidRDefault="00A41A59" w:rsidP="00A41A59">
      <w:pPr>
        <w:spacing w:line="360" w:lineRule="auto"/>
        <w:ind w:firstLine="709"/>
      </w:pPr>
      <w:r>
        <w:t>Em se</w:t>
      </w:r>
      <w:r w:rsidR="003F2D92">
        <w:t>tembro de 2014, este pavilhão D</w:t>
      </w:r>
      <w:r>
        <w:t xml:space="preserve"> foi inspecionado e encontrado com 2.850 presos, caracterizando a superlotação, e ainda </w:t>
      </w:r>
      <w:r w:rsidR="003F2D92">
        <w:t>arcavam</w:t>
      </w:r>
      <w:r>
        <w:t xml:space="preserve"> com a precariedade da </w:t>
      </w:r>
      <w:r w:rsidR="0027753B">
        <w:t>assistência</w:t>
      </w:r>
      <w:r>
        <w:t xml:space="preserve"> técnica. Já em novembro do mesmo ano haviam </w:t>
      </w:r>
      <w:proofErr w:type="gramStart"/>
      <w:r>
        <w:t>3.144 presos</w:t>
      </w:r>
      <w:r w:rsidR="003F2D92">
        <w:t xml:space="preserve"> encarcerados no</w:t>
      </w:r>
      <w:proofErr w:type="gramEnd"/>
      <w:r w:rsidR="003F2D92">
        <w:t xml:space="preserve"> mesmo pavilhão. </w:t>
      </w:r>
      <w:proofErr w:type="spellStart"/>
      <w:r w:rsidR="003F2D92">
        <w:t>Recolheuse</w:t>
      </w:r>
      <w:proofErr w:type="spellEnd"/>
      <w:r w:rsidR="003F2D92">
        <w:t xml:space="preserve"> </w:t>
      </w:r>
      <w:r>
        <w:t>reconheceu a urgência</w:t>
      </w:r>
      <w:r w:rsidR="003F2D92">
        <w:t xml:space="preserve"> da medida</w:t>
      </w:r>
      <w:r>
        <w:t xml:space="preserve"> pelo motivo da superlotação. Além disso, as celas possuíam deterioração da estrutura</w:t>
      </w:r>
      <w:r w:rsidR="003F2D92">
        <w:t>,</w:t>
      </w:r>
      <w:r>
        <w:t xml:space="preserve"> que permitia a infiltração de água e chuvas. </w:t>
      </w:r>
      <w:r w:rsidR="0027753B">
        <w:t>Havia</w:t>
      </w:r>
      <w:r>
        <w:t xml:space="preserve"> cabos elétricos expostos que se situavam perto dos sacos plásticos que seguravam água dentro da sela. Ao passar do tempo nestas situações de precariedade, em 26 de junho de 2016, morreram 13 pessoas.</w:t>
      </w:r>
      <w:proofErr w:type="gramStart"/>
      <w:r w:rsidR="0027753B">
        <w:rPr>
          <w:rStyle w:val="Refdenotaderodap"/>
        </w:rPr>
        <w:footnoteReference w:id="88"/>
      </w:r>
      <w:proofErr w:type="gramEnd"/>
    </w:p>
    <w:p w:rsidR="00C11747" w:rsidRDefault="004D304B" w:rsidP="004D304B">
      <w:pPr>
        <w:spacing w:line="360" w:lineRule="auto"/>
        <w:ind w:firstLine="709"/>
      </w:pPr>
      <w:r>
        <w:t>A comissão acolheu as alegações e investigou a denúncia, e solicitou que o Brasil tomasse providencia necessária para a situação</w:t>
      </w:r>
      <w:r w:rsidR="003F2D92">
        <w:t>.</w:t>
      </w:r>
      <w:r w:rsidR="0027753B">
        <w:t xml:space="preserve"> </w:t>
      </w:r>
      <w:r w:rsidR="0027753B">
        <w:rPr>
          <w:rStyle w:val="Refdenotaderodap"/>
        </w:rPr>
        <w:footnoteReference w:id="89"/>
      </w:r>
    </w:p>
    <w:p w:rsidR="00360FD2" w:rsidRDefault="00360FD2" w:rsidP="004D304B">
      <w:pPr>
        <w:spacing w:line="360" w:lineRule="auto"/>
        <w:ind w:firstLine="709"/>
      </w:pPr>
      <w:r>
        <w:t>Com o intuito de analisar se a medida cautelar imposta pela Comissão foi ou não cumprida integralmente, ou ainda, parcialmente, buscou-se noticias publicadas em sites para averiguação. Em uma rápida busca, nota-se que o caos e inobservância aos direitos humanos permanecem, uma vez que há relatos na noticia “Um lugar para ninguém” de superlotação e péssimas condições do estabelecimento prisional que abriga apenados do regime semiaberto.</w:t>
      </w:r>
      <w:proofErr w:type="gramStart"/>
      <w:r>
        <w:rPr>
          <w:rStyle w:val="Refdenotaderodap"/>
        </w:rPr>
        <w:footnoteReference w:id="90"/>
      </w:r>
      <w:proofErr w:type="gramEnd"/>
    </w:p>
    <w:p w:rsidR="00360FD2" w:rsidRDefault="00360FD2" w:rsidP="00244E56">
      <w:pPr>
        <w:spacing w:line="360" w:lineRule="auto"/>
      </w:pPr>
    </w:p>
    <w:p w:rsidR="00B67044" w:rsidRDefault="00B67044" w:rsidP="004D304B">
      <w:pPr>
        <w:spacing w:line="360" w:lineRule="auto"/>
        <w:ind w:firstLine="709"/>
      </w:pPr>
      <w:bookmarkStart w:id="0" w:name="_GoBack"/>
      <w:bookmarkEnd w:id="0"/>
      <w:r>
        <w:t xml:space="preserve">As medidas cautelares impostas pela Comissão nos últimos </w:t>
      </w:r>
      <w:proofErr w:type="gramStart"/>
      <w:r>
        <w:t>5</w:t>
      </w:r>
      <w:proofErr w:type="gramEnd"/>
      <w:r>
        <w:t xml:space="preserve"> anos, referem-se às pessoas privadas de liberdade em estabelecimentos prisionais de diferentes regiões do país. Ao realizar uma pesquisa no site do Ministério da Justiça</w:t>
      </w:r>
      <w:proofErr w:type="gramStart"/>
      <w:r>
        <w:t xml:space="preserve"> </w:t>
      </w:r>
      <w:r w:rsidR="005E161A">
        <w:t xml:space="preserve"> </w:t>
      </w:r>
      <w:proofErr w:type="gramEnd"/>
      <w:r w:rsidR="005E161A">
        <w:t>e Segurança Pública</w:t>
      </w:r>
      <w:r>
        <w:t>, uma noticia datada de 26 de abril de 2016, aponta que a</w:t>
      </w:r>
      <w:r w:rsidRPr="00B67044">
        <w:t xml:space="preserve"> população penitenciária brasileira chegou a 622.</w:t>
      </w:r>
      <w:r>
        <w:t xml:space="preserve">202 pessoas em dezembro de 2014 e que tais números só crescem desde então. Esta noticia corrobora para a </w:t>
      </w:r>
      <w:r>
        <w:lastRenderedPageBreak/>
        <w:t xml:space="preserve">conclusão que as medidas cautelares no âmbito das penitenciarias brasileiras não </w:t>
      </w:r>
      <w:proofErr w:type="gramStart"/>
      <w:r>
        <w:t>vem</w:t>
      </w:r>
      <w:proofErr w:type="gramEnd"/>
      <w:r>
        <w:t xml:space="preserve"> sendo cumpridas satisfatoriamente.</w:t>
      </w:r>
      <w:r>
        <w:rPr>
          <w:rStyle w:val="Refdenotaderodap"/>
        </w:rPr>
        <w:footnoteReference w:id="91"/>
      </w:r>
      <w:r>
        <w:t xml:space="preserve"> </w:t>
      </w:r>
    </w:p>
    <w:p w:rsidR="00B67044" w:rsidRDefault="00B67044" w:rsidP="004D304B">
      <w:pPr>
        <w:spacing w:line="360" w:lineRule="auto"/>
        <w:ind w:firstLine="709"/>
      </w:pPr>
    </w:p>
    <w:p w:rsidR="00180150" w:rsidRDefault="00B92A91" w:rsidP="00180150">
      <w:pPr>
        <w:spacing w:line="360" w:lineRule="auto"/>
        <w:rPr>
          <w:b/>
        </w:rPr>
      </w:pPr>
      <w:r w:rsidRPr="00FD7F67">
        <w:rPr>
          <w:b/>
        </w:rPr>
        <w:t>CO</w:t>
      </w:r>
      <w:r w:rsidR="00A1723A">
        <w:rPr>
          <w:b/>
        </w:rPr>
        <w:t>NSIDERAÇÕES FINAIS</w:t>
      </w:r>
    </w:p>
    <w:p w:rsidR="00A1723A" w:rsidRPr="00180150" w:rsidRDefault="00A1723A" w:rsidP="00180150">
      <w:pPr>
        <w:spacing w:line="360" w:lineRule="auto"/>
        <w:rPr>
          <w:b/>
        </w:rPr>
      </w:pPr>
    </w:p>
    <w:p w:rsidR="00FD7F67" w:rsidRDefault="00FD7F67" w:rsidP="00FD7F67">
      <w:pPr>
        <w:spacing w:line="360" w:lineRule="auto"/>
        <w:ind w:firstLine="709"/>
        <w:rPr>
          <w:rFonts w:cs="Arial"/>
        </w:rPr>
      </w:pPr>
      <w:r>
        <w:rPr>
          <w:rFonts w:cs="Arial"/>
        </w:rPr>
        <w:t>A</w:t>
      </w:r>
      <w:r w:rsidR="00D152EF">
        <w:rPr>
          <w:rFonts w:cs="Arial"/>
        </w:rPr>
        <w:t>o longo deste</w:t>
      </w:r>
      <w:r w:rsidR="003F2D92">
        <w:rPr>
          <w:rFonts w:cs="Arial"/>
        </w:rPr>
        <w:t xml:space="preserve"> estudo</w:t>
      </w:r>
      <w:r w:rsidR="00D152EF">
        <w:rPr>
          <w:rFonts w:cs="Arial"/>
        </w:rPr>
        <w:t>, foi analisado a O</w:t>
      </w:r>
      <w:r>
        <w:rPr>
          <w:rFonts w:cs="Arial"/>
        </w:rPr>
        <w:t xml:space="preserve">rganização dos </w:t>
      </w:r>
      <w:r w:rsidR="00D152EF">
        <w:rPr>
          <w:rFonts w:cs="Arial"/>
        </w:rPr>
        <w:t>E</w:t>
      </w:r>
      <w:r>
        <w:rPr>
          <w:rFonts w:cs="Arial"/>
        </w:rPr>
        <w:t xml:space="preserve">stados </w:t>
      </w:r>
      <w:r w:rsidR="00D152EF">
        <w:rPr>
          <w:rFonts w:cs="Arial"/>
        </w:rPr>
        <w:t>A</w:t>
      </w:r>
      <w:r>
        <w:rPr>
          <w:rFonts w:cs="Arial"/>
        </w:rPr>
        <w:t>mericanos, e como é formada a Comissão Internacional de Direitos Humanos. Visto isso, e realizado um breve levantamento históric</w:t>
      </w:r>
      <w:r w:rsidR="00D152EF">
        <w:rPr>
          <w:rFonts w:cs="Arial"/>
        </w:rPr>
        <w:t>o da Comissão, estabelecida pelo</w:t>
      </w:r>
      <w:r>
        <w:rPr>
          <w:rFonts w:cs="Arial"/>
        </w:rPr>
        <w:t xml:space="preserve"> regulamento</w:t>
      </w:r>
      <w:r w:rsidR="00D152EF">
        <w:rPr>
          <w:rFonts w:cs="Arial"/>
        </w:rPr>
        <w:t xml:space="preserve"> com disposições detalhadas acerca </w:t>
      </w:r>
      <w:r w:rsidR="00046C30">
        <w:rPr>
          <w:rFonts w:cs="Arial"/>
        </w:rPr>
        <w:t>de sua existência e natureza normativa, bem como de suas</w:t>
      </w:r>
      <w:r>
        <w:rPr>
          <w:rFonts w:cs="Arial"/>
        </w:rPr>
        <w:t xml:space="preserve"> atribuições e funções específicas. Possuindo competências voltadas para a área política, garantindo que sejam resguardados os direitos humanos, deve também garantir a proteção judicial acerca do</w:t>
      </w:r>
      <w:r w:rsidR="003F2D92">
        <w:rPr>
          <w:rFonts w:cs="Arial"/>
        </w:rPr>
        <w:t>s</w:t>
      </w:r>
      <w:r>
        <w:rPr>
          <w:rFonts w:cs="Arial"/>
        </w:rPr>
        <w:t xml:space="preserve"> mesmo</w:t>
      </w:r>
      <w:r w:rsidR="003F2D92">
        <w:rPr>
          <w:rFonts w:cs="Arial"/>
        </w:rPr>
        <w:t>s</w:t>
      </w:r>
      <w:r>
        <w:rPr>
          <w:rFonts w:cs="Arial"/>
        </w:rPr>
        <w:t>.</w:t>
      </w:r>
    </w:p>
    <w:p w:rsidR="00FD7F67" w:rsidRDefault="00FD7F67" w:rsidP="00FD7F67">
      <w:pPr>
        <w:spacing w:line="360" w:lineRule="auto"/>
        <w:ind w:firstLine="709"/>
        <w:rPr>
          <w:rFonts w:cs="Arial"/>
        </w:rPr>
      </w:pPr>
      <w:r>
        <w:rPr>
          <w:rFonts w:cs="Arial"/>
        </w:rPr>
        <w:t xml:space="preserve">Para que a CIDH possa garantir que prevaleçam os Direitos Humanos, ela investiga e se mantém alerta </w:t>
      </w:r>
      <w:proofErr w:type="gramStart"/>
      <w:r>
        <w:rPr>
          <w:rFonts w:cs="Arial"/>
        </w:rPr>
        <w:t>à</w:t>
      </w:r>
      <w:proofErr w:type="gramEnd"/>
      <w:r>
        <w:rPr>
          <w:rFonts w:cs="Arial"/>
        </w:rPr>
        <w:t xml:space="preserve"> todas as situações. Uma forma de informar a CIDH </w:t>
      </w:r>
      <w:r w:rsidR="003F2D92">
        <w:rPr>
          <w:rFonts w:cs="Arial"/>
        </w:rPr>
        <w:t xml:space="preserve">de </w:t>
      </w:r>
      <w:r>
        <w:rPr>
          <w:rFonts w:cs="Arial"/>
        </w:rPr>
        <w:t>que hou</w:t>
      </w:r>
      <w:r w:rsidR="003F2D92">
        <w:rPr>
          <w:rFonts w:cs="Arial"/>
        </w:rPr>
        <w:t>ve a violação da proteção é por</w:t>
      </w:r>
      <w:r>
        <w:rPr>
          <w:rFonts w:cs="Arial"/>
        </w:rPr>
        <w:t xml:space="preserve"> meio da denúncia</w:t>
      </w:r>
      <w:r w:rsidR="003F2D92">
        <w:rPr>
          <w:rFonts w:cs="Arial"/>
        </w:rPr>
        <w:t xml:space="preserve"> ocasião e</w:t>
      </w:r>
      <w:r w:rsidR="003F2D92">
        <w:t>m que</w:t>
      </w:r>
      <w:r>
        <w:rPr>
          <w:rFonts w:cs="Arial"/>
        </w:rPr>
        <w:t xml:space="preserve"> indivíduos ou órgãos realizam uma petição relata</w:t>
      </w:r>
      <w:r w:rsidR="00046C30">
        <w:rPr>
          <w:rFonts w:cs="Arial"/>
        </w:rPr>
        <w:t xml:space="preserve">ndo os fatos </w:t>
      </w:r>
      <w:r w:rsidR="003F2D92">
        <w:rPr>
          <w:rFonts w:cs="Arial"/>
        </w:rPr>
        <w:t>violadores de direitos hu</w:t>
      </w:r>
      <w:r w:rsidR="003F2D92">
        <w:t>manos</w:t>
      </w:r>
      <w:r w:rsidR="00046C30">
        <w:rPr>
          <w:rFonts w:cs="Arial"/>
        </w:rPr>
        <w:t>. Ressalta-</w:t>
      </w:r>
      <w:r>
        <w:rPr>
          <w:rFonts w:cs="Arial"/>
        </w:rPr>
        <w:t>se que somente poderá escrever esta petição para a Comissão se preencher os requisitos previstos no regulamento da mesma.</w:t>
      </w:r>
    </w:p>
    <w:p w:rsidR="00046C30" w:rsidRDefault="00FD7F67" w:rsidP="00FD7F67">
      <w:pPr>
        <w:spacing w:line="360" w:lineRule="auto"/>
        <w:ind w:firstLine="709"/>
        <w:rPr>
          <w:rFonts w:cs="Arial"/>
        </w:rPr>
      </w:pPr>
      <w:r>
        <w:rPr>
          <w:rFonts w:cs="Arial"/>
        </w:rPr>
        <w:t>Após esta denúncia, a Comissão poderá adota</w:t>
      </w:r>
      <w:r w:rsidR="003F2D92">
        <w:rPr>
          <w:rFonts w:cs="Arial"/>
        </w:rPr>
        <w:t xml:space="preserve">r medidas cabíveis a cada caso. </w:t>
      </w:r>
      <w:r>
        <w:rPr>
          <w:rFonts w:cs="Arial"/>
        </w:rPr>
        <w:t xml:space="preserve">Para que se adote uma medida cautelar deve estar em risco </w:t>
      </w:r>
      <w:r w:rsidR="00046C30">
        <w:rPr>
          <w:rFonts w:cs="Arial"/>
        </w:rPr>
        <w:t>à</w:t>
      </w:r>
      <w:r>
        <w:rPr>
          <w:rFonts w:cs="Arial"/>
        </w:rPr>
        <w:t xml:space="preserve"> vida e a integridade pessoal do individuo. Mas </w:t>
      </w:r>
      <w:r w:rsidR="00046C30">
        <w:rPr>
          <w:rFonts w:cs="Arial"/>
        </w:rPr>
        <w:t>cumpre referir</w:t>
      </w:r>
      <w:r>
        <w:rPr>
          <w:rFonts w:cs="Arial"/>
        </w:rPr>
        <w:t xml:space="preserve"> que além de medidas individuais existem as medidas coletivas das medidas de urgência. Que visam </w:t>
      </w:r>
      <w:proofErr w:type="gramStart"/>
      <w:r>
        <w:rPr>
          <w:rFonts w:cs="Arial"/>
        </w:rPr>
        <w:t>a</w:t>
      </w:r>
      <w:proofErr w:type="gramEnd"/>
      <w:r>
        <w:rPr>
          <w:rFonts w:cs="Arial"/>
        </w:rPr>
        <w:t xml:space="preserve"> solução dos problemas de indivíduos que pertencem a uma mesma organização.</w:t>
      </w:r>
      <w:r w:rsidR="00046C30">
        <w:rPr>
          <w:rFonts w:cs="Arial"/>
        </w:rPr>
        <w:t xml:space="preserve"> Além do mais, as medidas provisórias são solicitadas pela Comissão à Corte, normalmente, quando as medidas cautelares não lograram êxito. </w:t>
      </w:r>
    </w:p>
    <w:p w:rsidR="00046C30" w:rsidRDefault="00FD7F67" w:rsidP="00FD7F67">
      <w:pPr>
        <w:spacing w:line="360" w:lineRule="auto"/>
        <w:ind w:firstLine="709"/>
        <w:rPr>
          <w:rFonts w:cs="Arial"/>
        </w:rPr>
      </w:pPr>
      <w:r>
        <w:rPr>
          <w:rFonts w:cs="Arial"/>
        </w:rPr>
        <w:t>Após analisadas as medidas cautelares, chega-se a percepção de que todas foram muito adequadas as situações em que se encontravam</w:t>
      </w:r>
      <w:r w:rsidR="002647AD">
        <w:rPr>
          <w:rFonts w:cs="Arial"/>
        </w:rPr>
        <w:t xml:space="preserve"> co</w:t>
      </w:r>
      <w:r w:rsidR="002647AD">
        <w:t xml:space="preserve">m </w:t>
      </w:r>
      <w:proofErr w:type="gramStart"/>
      <w:r w:rsidR="002647AD">
        <w:t>uma certa</w:t>
      </w:r>
      <w:proofErr w:type="gramEnd"/>
      <w:r w:rsidR="002647AD">
        <w:t xml:space="preserve"> urgência de resolução de cada caso específico</w:t>
      </w:r>
      <w:r>
        <w:rPr>
          <w:rFonts w:cs="Arial"/>
        </w:rPr>
        <w:t xml:space="preserve">. </w:t>
      </w:r>
      <w:r w:rsidR="00046C30">
        <w:rPr>
          <w:rFonts w:cs="Arial"/>
        </w:rPr>
        <w:t xml:space="preserve">Assim, </w:t>
      </w:r>
      <w:proofErr w:type="gramStart"/>
      <w:r w:rsidR="00046C30">
        <w:rPr>
          <w:rFonts w:cs="Arial"/>
        </w:rPr>
        <w:t>verifica-se</w:t>
      </w:r>
      <w:proofErr w:type="gramEnd"/>
      <w:r w:rsidR="00046C30">
        <w:rPr>
          <w:rFonts w:cs="Arial"/>
        </w:rPr>
        <w:t xml:space="preserve"> o</w:t>
      </w:r>
      <w:r w:rsidR="00046C30" w:rsidRPr="00DC0376">
        <w:rPr>
          <w:rFonts w:cs="Arial"/>
        </w:rPr>
        <w:t xml:space="preserve">s principais assuntos veiculados em tais medidas são o direito à vida e integridade pessoal </w:t>
      </w:r>
      <w:r w:rsidR="00046C30">
        <w:rPr>
          <w:rFonts w:cs="Arial"/>
        </w:rPr>
        <w:t xml:space="preserve">de indivíduos </w:t>
      </w:r>
      <w:r w:rsidR="00046C30" w:rsidRPr="00DC0376">
        <w:rPr>
          <w:rFonts w:cs="Arial"/>
        </w:rPr>
        <w:t>privados de liberdade, co</w:t>
      </w:r>
      <w:r w:rsidR="00046C30">
        <w:rPr>
          <w:rFonts w:cs="Arial"/>
        </w:rPr>
        <w:t>mo também a falta de estrutura,</w:t>
      </w:r>
      <w:r w:rsidR="00046C30" w:rsidRPr="00DC0376">
        <w:rPr>
          <w:rFonts w:cs="Arial"/>
        </w:rPr>
        <w:t xml:space="preserve"> condições e as superlotações</w:t>
      </w:r>
      <w:r w:rsidR="00046C30">
        <w:rPr>
          <w:rFonts w:cs="Arial"/>
        </w:rPr>
        <w:t xml:space="preserve"> das penitenciárias brasileiras</w:t>
      </w:r>
      <w:r w:rsidR="00046C30" w:rsidRPr="00DC0376">
        <w:rPr>
          <w:rFonts w:cs="Arial"/>
        </w:rPr>
        <w:t>.</w:t>
      </w:r>
      <w:r w:rsidR="00046C30">
        <w:rPr>
          <w:rFonts w:cs="Arial"/>
        </w:rPr>
        <w:t xml:space="preserve"> </w:t>
      </w:r>
    </w:p>
    <w:p w:rsidR="00046C30" w:rsidRDefault="00046C30" w:rsidP="00FD7F67">
      <w:pPr>
        <w:spacing w:line="360" w:lineRule="auto"/>
        <w:ind w:firstLine="709"/>
        <w:rPr>
          <w:rFonts w:cs="Arial"/>
        </w:rPr>
      </w:pPr>
      <w:r>
        <w:rPr>
          <w:rFonts w:cs="Arial"/>
        </w:rPr>
        <w:lastRenderedPageBreak/>
        <w:t xml:space="preserve">É notória a importância de medidas cautelares impostas aos países que não resguardam direitos humanos e fundamentais dos indivíduos, tendo em vista que é dever do Estado propiciar condições mínimas de sobrevivência para os cidadãos que estão sob sua custódia. Dessa forma, como os órgãos estatais internos não tem dado a devida atenção à problemática dos detentos no Brasil, faz-se necessário a intervenção internacional a fim de proteger os Direitos Humanos, mas deve-se ressaltar que esta interferência é dada a partir da aceitação voluntária da mesma decorrente da ratificação e incorporação de tratados internacionais. </w:t>
      </w:r>
    </w:p>
    <w:p w:rsidR="00046C30" w:rsidRDefault="00046C30" w:rsidP="00FD7F67">
      <w:pPr>
        <w:spacing w:line="360" w:lineRule="auto"/>
        <w:ind w:firstLine="709"/>
        <w:rPr>
          <w:rFonts w:cs="Arial"/>
        </w:rPr>
      </w:pPr>
      <w:r>
        <w:rPr>
          <w:rFonts w:cs="Arial"/>
        </w:rPr>
        <w:t xml:space="preserve">No entanto, mesmo com tal intervenção, um dos assuntos mais recorrentes nos noticiários e círculos jurídicos brasileiros é a questão das superlotações das penitenciárias e falta de estrutura, o que afeta sobremodo a dignidade da pessoa </w:t>
      </w:r>
      <w:proofErr w:type="gramStart"/>
      <w:r>
        <w:rPr>
          <w:rFonts w:cs="Arial"/>
        </w:rPr>
        <w:t>humana e diversos direitos básicos dos indivíduos</w:t>
      </w:r>
      <w:proofErr w:type="gramEnd"/>
      <w:r>
        <w:rPr>
          <w:rFonts w:cs="Arial"/>
        </w:rPr>
        <w:t xml:space="preserve">, conforme demonstrado durante o trabalho. </w:t>
      </w:r>
      <w:r w:rsidR="00F15716">
        <w:rPr>
          <w:rFonts w:cs="Arial"/>
        </w:rPr>
        <w:t xml:space="preserve">As medidas cautelares muitas vezes não são cumpridas por não serem reconhecidas como uma medida de urgência com caráter vinculante e obrigatório, sendo entendida apenas como recomendações ou avisos, sob a ótica de manifestação meramente política. Isso faz com que se tenha uma fragilidade de efetividade das medidas cautelares. </w:t>
      </w:r>
    </w:p>
    <w:p w:rsidR="00FD7F67" w:rsidRDefault="00675514" w:rsidP="00FD7F67">
      <w:pPr>
        <w:spacing w:line="360" w:lineRule="auto"/>
        <w:ind w:firstLine="709"/>
        <w:rPr>
          <w:rFonts w:cs="Arial"/>
        </w:rPr>
      </w:pPr>
      <w:r>
        <w:rPr>
          <w:rFonts w:cs="Arial"/>
        </w:rPr>
        <w:t>Vale destacar ainda que a pressão internacional deve ser mantida, uma vez que as fontes de risco permanecem no nosso país. Mesmo que de forma lenta e gradual, espera-se que o Estado brasileiro cumpra integralmente com as medidas impostas pela Comissão e promova os direitos humanos dentro do seu território, especialmente no âmbito do sistema carcerário.</w:t>
      </w:r>
    </w:p>
    <w:p w:rsidR="00046C30" w:rsidRDefault="00046C30" w:rsidP="00FD7F67">
      <w:pPr>
        <w:spacing w:line="360" w:lineRule="auto"/>
        <w:ind w:firstLine="709"/>
        <w:rPr>
          <w:rFonts w:cs="Arial"/>
        </w:rPr>
      </w:pPr>
    </w:p>
    <w:p w:rsidR="00590969" w:rsidRDefault="00590969" w:rsidP="00DA6799">
      <w:pPr>
        <w:spacing w:line="360" w:lineRule="auto"/>
        <w:ind w:firstLine="851"/>
      </w:pPr>
    </w:p>
    <w:p w:rsidR="00180150" w:rsidRDefault="00B92A91" w:rsidP="00180150">
      <w:pPr>
        <w:spacing w:line="360" w:lineRule="auto"/>
        <w:rPr>
          <w:b/>
        </w:rPr>
      </w:pPr>
      <w:r w:rsidRPr="00180150">
        <w:rPr>
          <w:b/>
        </w:rPr>
        <w:t>REFERÊNCIAS</w:t>
      </w:r>
      <w:r>
        <w:rPr>
          <w:b/>
        </w:rPr>
        <w:t xml:space="preserve"> BIBLIOGRÁFICAS</w:t>
      </w:r>
    </w:p>
    <w:p w:rsidR="00A1723A" w:rsidRPr="00180150" w:rsidRDefault="00A1723A" w:rsidP="003160C6">
      <w:pPr>
        <w:spacing w:line="360" w:lineRule="auto"/>
        <w:rPr>
          <w:b/>
        </w:rPr>
      </w:pPr>
    </w:p>
    <w:p w:rsidR="00E675C2" w:rsidRDefault="00E675C2" w:rsidP="00ED2522">
      <w:pPr>
        <w:pStyle w:val="Textodenotaderodap"/>
        <w:rPr>
          <w:sz w:val="24"/>
          <w:szCs w:val="24"/>
        </w:rPr>
      </w:pPr>
      <w:r w:rsidRPr="00ED2522">
        <w:rPr>
          <w:sz w:val="24"/>
          <w:szCs w:val="24"/>
        </w:rPr>
        <w:t xml:space="preserve">ALVAREZ, Ricardo. Com tortura e superlotação, unidades brasileiras para jovens infratores chocam órgãos internacionais. Data: 26/07/2017. </w:t>
      </w:r>
      <w:r w:rsidRPr="00ED2522">
        <w:rPr>
          <w:b/>
          <w:sz w:val="24"/>
          <w:szCs w:val="24"/>
        </w:rPr>
        <w:t xml:space="preserve">Controvérsias: blog. </w:t>
      </w:r>
      <w:r w:rsidRPr="00ED2522">
        <w:rPr>
          <w:sz w:val="24"/>
          <w:szCs w:val="24"/>
        </w:rPr>
        <w:t xml:space="preserve">Disponível em: http://www.controversia.com.br/blog/2017/07/26/com-tortura-e-superlotacao-unidades-brasileiras-para-jovens-infratores-chocam-orgaos-internacionais/. Acesso em: 08 de out. 2017.  </w:t>
      </w:r>
    </w:p>
    <w:p w:rsidR="00ED2522" w:rsidRPr="00ED2522" w:rsidRDefault="00ED2522" w:rsidP="00ED2522">
      <w:pPr>
        <w:pStyle w:val="Textodenotaderodap"/>
        <w:rPr>
          <w:sz w:val="24"/>
          <w:szCs w:val="24"/>
        </w:rPr>
      </w:pPr>
    </w:p>
    <w:p w:rsidR="00E675C2" w:rsidRDefault="00E675C2" w:rsidP="00ED2522">
      <w:pPr>
        <w:pStyle w:val="Textodenotaderodap"/>
        <w:rPr>
          <w:rFonts w:cs="Arial"/>
          <w:color w:val="auto"/>
          <w:sz w:val="24"/>
          <w:szCs w:val="24"/>
        </w:rPr>
      </w:pPr>
      <w:r w:rsidRPr="00ED2522">
        <w:rPr>
          <w:rFonts w:cs="Arial"/>
          <w:color w:val="auto"/>
          <w:sz w:val="24"/>
          <w:szCs w:val="24"/>
        </w:rPr>
        <w:t xml:space="preserve">BRASIL. </w:t>
      </w:r>
      <w:r w:rsidRPr="00ED2522">
        <w:rPr>
          <w:rFonts w:cs="Arial"/>
          <w:b/>
          <w:color w:val="auto"/>
          <w:sz w:val="24"/>
          <w:szCs w:val="24"/>
        </w:rPr>
        <w:t>Decreto</w:t>
      </w:r>
      <w:r w:rsidRPr="00ED2522">
        <w:rPr>
          <w:rFonts w:cs="Arial"/>
          <w:color w:val="auto"/>
          <w:sz w:val="24"/>
          <w:szCs w:val="24"/>
        </w:rPr>
        <w:t xml:space="preserve"> </w:t>
      </w:r>
      <w:r w:rsidRPr="00ED2522">
        <w:rPr>
          <w:rFonts w:cs="Arial"/>
          <w:b/>
          <w:color w:val="auto"/>
          <w:sz w:val="24"/>
          <w:szCs w:val="24"/>
        </w:rPr>
        <w:t xml:space="preserve">n. 89, de </w:t>
      </w:r>
      <w:proofErr w:type="gramStart"/>
      <w:r w:rsidRPr="00ED2522">
        <w:rPr>
          <w:rFonts w:cs="Arial"/>
          <w:b/>
          <w:color w:val="auto"/>
          <w:sz w:val="24"/>
          <w:szCs w:val="24"/>
        </w:rPr>
        <w:t>3</w:t>
      </w:r>
      <w:proofErr w:type="gramEnd"/>
      <w:r w:rsidRPr="00ED2522">
        <w:rPr>
          <w:rFonts w:cs="Arial"/>
          <w:b/>
          <w:color w:val="auto"/>
          <w:sz w:val="24"/>
          <w:szCs w:val="24"/>
        </w:rPr>
        <w:t xml:space="preserve"> de dezembro de 1998. </w:t>
      </w:r>
      <w:r w:rsidRPr="00ED2522">
        <w:rPr>
          <w:rFonts w:cs="Arial"/>
          <w:color w:val="auto"/>
          <w:sz w:val="24"/>
          <w:szCs w:val="24"/>
          <w:shd w:val="clear" w:color="auto" w:fill="FFFFFF"/>
        </w:rPr>
        <w:t xml:space="preserve">Aprova a solicitação de reconhecimento da competência obrigatória da Corte Interamericana de Direitos Humanos em todos os casos relativos à interpretação ou aplicação da Convenção Americana de Direitos Humanos para fatos ocorridos a partir do reconhecimento, de acordo com o previsto no parágrafo primeiro do art. 62 daquele instrumento </w:t>
      </w:r>
      <w:r w:rsidRPr="00ED2522">
        <w:rPr>
          <w:rFonts w:cs="Arial"/>
          <w:color w:val="auto"/>
          <w:sz w:val="24"/>
          <w:szCs w:val="24"/>
          <w:shd w:val="clear" w:color="auto" w:fill="FFFFFF"/>
        </w:rPr>
        <w:lastRenderedPageBreak/>
        <w:t>internacional.</w:t>
      </w:r>
      <w:r w:rsidRPr="00ED2522">
        <w:rPr>
          <w:rFonts w:cs="Arial"/>
          <w:b/>
          <w:color w:val="auto"/>
          <w:sz w:val="24"/>
          <w:szCs w:val="24"/>
        </w:rPr>
        <w:t xml:space="preserve"> </w:t>
      </w:r>
      <w:r w:rsidRPr="00ED2522">
        <w:rPr>
          <w:rFonts w:cs="Arial"/>
          <w:color w:val="auto"/>
          <w:sz w:val="24"/>
          <w:szCs w:val="24"/>
        </w:rPr>
        <w:t xml:space="preserve"> Disponível em: </w:t>
      </w:r>
      <w:r w:rsidRPr="00ED2522">
        <w:rPr>
          <w:sz w:val="24"/>
          <w:szCs w:val="24"/>
        </w:rPr>
        <w:t>http://www2.camara.leg.br/legin/fed/decleg/1998/decretolegislativo-89-3-dezembro-1998-369634-publicacaooriginal-1-pl.html.</w:t>
      </w:r>
      <w:r w:rsidRPr="00ED2522">
        <w:rPr>
          <w:color w:val="auto"/>
          <w:sz w:val="24"/>
          <w:szCs w:val="24"/>
        </w:rPr>
        <w:t xml:space="preserve"> </w:t>
      </w:r>
      <w:r w:rsidRPr="00ED2522">
        <w:rPr>
          <w:rFonts w:cs="Arial"/>
          <w:color w:val="auto"/>
          <w:sz w:val="24"/>
          <w:szCs w:val="24"/>
        </w:rPr>
        <w:t>Acesso em: 06 out. 2017.</w:t>
      </w:r>
    </w:p>
    <w:p w:rsidR="00ED2522" w:rsidRPr="00ED2522" w:rsidRDefault="00ED2522" w:rsidP="00ED2522">
      <w:pPr>
        <w:pStyle w:val="Textodenotaderodap"/>
        <w:rPr>
          <w:rFonts w:cs="Arial"/>
          <w:color w:val="auto"/>
          <w:sz w:val="24"/>
          <w:szCs w:val="24"/>
        </w:rPr>
      </w:pPr>
    </w:p>
    <w:p w:rsidR="00E675C2" w:rsidRDefault="00E675C2" w:rsidP="00ED2522">
      <w:pPr>
        <w:pStyle w:val="Textodenotaderodap"/>
        <w:rPr>
          <w:sz w:val="24"/>
          <w:szCs w:val="24"/>
        </w:rPr>
      </w:pPr>
      <w:r w:rsidRPr="00ED2522">
        <w:rPr>
          <w:sz w:val="24"/>
          <w:szCs w:val="24"/>
        </w:rPr>
        <w:t xml:space="preserve">BRASIL, </w:t>
      </w:r>
      <w:r w:rsidRPr="00ED2522">
        <w:rPr>
          <w:b/>
          <w:sz w:val="24"/>
          <w:szCs w:val="24"/>
        </w:rPr>
        <w:t xml:space="preserve">Decreto n. 4.463, de </w:t>
      </w:r>
      <w:proofErr w:type="gramStart"/>
      <w:r w:rsidRPr="00ED2522">
        <w:rPr>
          <w:b/>
          <w:sz w:val="24"/>
          <w:szCs w:val="24"/>
        </w:rPr>
        <w:t>8</w:t>
      </w:r>
      <w:proofErr w:type="gramEnd"/>
      <w:r w:rsidRPr="00ED2522">
        <w:rPr>
          <w:b/>
          <w:sz w:val="24"/>
          <w:szCs w:val="24"/>
        </w:rPr>
        <w:t xml:space="preserve"> de novembro de 2002. </w:t>
      </w:r>
      <w:r w:rsidRPr="00ED2522">
        <w:rPr>
          <w:sz w:val="24"/>
          <w:szCs w:val="24"/>
        </w:rPr>
        <w:t xml:space="preserve">Promulga a Declaração de Reconhecimento da Competência Obrigatória da Corte Interamericana de Direitos Humanos, </w:t>
      </w:r>
      <w:proofErr w:type="gramStart"/>
      <w:r w:rsidRPr="00ED2522">
        <w:rPr>
          <w:sz w:val="24"/>
          <w:szCs w:val="24"/>
        </w:rPr>
        <w:t>sob reserva</w:t>
      </w:r>
      <w:proofErr w:type="gramEnd"/>
      <w:r w:rsidRPr="00ED2522">
        <w:rPr>
          <w:sz w:val="24"/>
          <w:szCs w:val="24"/>
        </w:rPr>
        <w:t xml:space="preserve"> de reciprocidade, em consonância com o art. 62 da Convenção Americana sobre Direitos Humanos (Pacto de São José), de 22 de novembro de 1969. Disponível em: http://www.planalto.gov.br/ccivil_03/decreto/2002/d4463.htm. Acesso em: 06 out. 2017.</w:t>
      </w:r>
    </w:p>
    <w:p w:rsidR="00ED2522" w:rsidRDefault="00ED2522" w:rsidP="00ED2522">
      <w:pPr>
        <w:pStyle w:val="Textodenotaderodap"/>
        <w:rPr>
          <w:sz w:val="24"/>
          <w:szCs w:val="24"/>
        </w:rPr>
      </w:pPr>
    </w:p>
    <w:p w:rsidR="003517A1" w:rsidRDefault="003517A1" w:rsidP="00ED2522">
      <w:pPr>
        <w:pStyle w:val="Textodenotaderodap"/>
        <w:rPr>
          <w:sz w:val="24"/>
          <w:szCs w:val="24"/>
        </w:rPr>
      </w:pPr>
      <w:r w:rsidRPr="003517A1">
        <w:rPr>
          <w:sz w:val="24"/>
          <w:szCs w:val="24"/>
        </w:rPr>
        <w:t xml:space="preserve">Brasília, 26/04/2016. </w:t>
      </w:r>
      <w:r w:rsidRPr="003517A1">
        <w:rPr>
          <w:b/>
          <w:sz w:val="24"/>
          <w:szCs w:val="24"/>
        </w:rPr>
        <w:t xml:space="preserve">Ministério da Justiça e Segurança Pública. </w:t>
      </w:r>
      <w:r w:rsidRPr="003517A1">
        <w:rPr>
          <w:sz w:val="24"/>
          <w:szCs w:val="24"/>
        </w:rPr>
        <w:t>Disponível em: &lt;http://justica.gov.br/noticias/populacao-carceraria-brasileira-chega-a-mais-de-622-mil-detentos&gt;. Acesso em: 18 out. 2017.</w:t>
      </w:r>
    </w:p>
    <w:p w:rsidR="003517A1" w:rsidRPr="00ED2522" w:rsidRDefault="003517A1" w:rsidP="00ED2522">
      <w:pPr>
        <w:pStyle w:val="Textodenotaderodap"/>
        <w:rPr>
          <w:sz w:val="24"/>
          <w:szCs w:val="24"/>
        </w:rPr>
      </w:pPr>
    </w:p>
    <w:p w:rsidR="00E675C2" w:rsidRDefault="00E675C2" w:rsidP="00ED2522">
      <w:pPr>
        <w:pStyle w:val="Textodenotaderodap"/>
        <w:rPr>
          <w:sz w:val="24"/>
          <w:szCs w:val="24"/>
        </w:rPr>
      </w:pPr>
      <w:r w:rsidRPr="00ED2522">
        <w:rPr>
          <w:sz w:val="24"/>
          <w:szCs w:val="24"/>
        </w:rPr>
        <w:t xml:space="preserve">COMISSÃO INTERAMERICANA DE DIREITOS HUMANOS. </w:t>
      </w:r>
      <w:r w:rsidRPr="00ED2522">
        <w:rPr>
          <w:b/>
          <w:sz w:val="24"/>
          <w:szCs w:val="24"/>
        </w:rPr>
        <w:t xml:space="preserve">Estadísticas por país. </w:t>
      </w:r>
      <w:r w:rsidR="003517A1">
        <w:rPr>
          <w:sz w:val="24"/>
          <w:szCs w:val="24"/>
        </w:rPr>
        <w:t xml:space="preserve">Disponível em: </w:t>
      </w:r>
      <w:r w:rsidRPr="00ED2522">
        <w:rPr>
          <w:sz w:val="24"/>
          <w:szCs w:val="24"/>
        </w:rPr>
        <w:t xml:space="preserve">http://www.oas.org/es/cidh/multimedia/estadisticas/estadisticas.html. Acesso em: 07 out. 2017. </w:t>
      </w:r>
    </w:p>
    <w:p w:rsidR="00ED2522" w:rsidRPr="00ED2522" w:rsidRDefault="00ED2522" w:rsidP="00ED2522">
      <w:pPr>
        <w:pStyle w:val="Textodenotaderodap"/>
        <w:rPr>
          <w:sz w:val="24"/>
          <w:szCs w:val="24"/>
        </w:rPr>
      </w:pPr>
    </w:p>
    <w:p w:rsidR="00A1723A" w:rsidRDefault="00A1723A" w:rsidP="00ED2522">
      <w:r w:rsidRPr="00ED2522">
        <w:t xml:space="preserve">COMISSÃO INTERAMERICANA DE DIREITOS HUMANOS. </w:t>
      </w:r>
      <w:r w:rsidRPr="00ED2522">
        <w:rPr>
          <w:b/>
        </w:rPr>
        <w:t>Regulamento da Comissão Interamericana de Direitos Humanos.</w:t>
      </w:r>
      <w:r w:rsidRPr="00ED2522">
        <w:t xml:space="preserve"> Disponível em: http://www.oas.org/pt/cidh/mandato/Basicos/reglamentoCIDH.asp. Acesso em: 07 out. 2017.</w:t>
      </w:r>
    </w:p>
    <w:p w:rsidR="00ED2522" w:rsidRPr="00ED2522" w:rsidRDefault="00ED2522" w:rsidP="00ED2522"/>
    <w:p w:rsidR="00933E7A" w:rsidRDefault="00A1723A" w:rsidP="00ED2522">
      <w:pPr>
        <w:rPr>
          <w:rFonts w:cs="Arial"/>
          <w:shd w:val="clear" w:color="auto" w:fill="F7F7F7"/>
        </w:rPr>
      </w:pPr>
      <w:r w:rsidRPr="00ED2522">
        <w:rPr>
          <w:rFonts w:cs="Arial"/>
          <w:shd w:val="clear" w:color="auto" w:fill="F7F7F7"/>
        </w:rPr>
        <w:t xml:space="preserve">GONZÁLEZ, Felipe. As medidas de urgência no Sistema Interamericano de Direitos Humanos. </w:t>
      </w:r>
      <w:r w:rsidRPr="00ED2522">
        <w:rPr>
          <w:rFonts w:cs="Arial"/>
          <w:b/>
          <w:shd w:val="clear" w:color="auto" w:fill="F7F7F7"/>
        </w:rPr>
        <w:t xml:space="preserve">Revista </w:t>
      </w:r>
      <w:proofErr w:type="spellStart"/>
      <w:r w:rsidRPr="00ED2522">
        <w:rPr>
          <w:rFonts w:cs="Arial"/>
          <w:b/>
          <w:shd w:val="clear" w:color="auto" w:fill="F7F7F7"/>
        </w:rPr>
        <w:t>Sur</w:t>
      </w:r>
      <w:proofErr w:type="spellEnd"/>
      <w:r w:rsidRPr="00ED2522">
        <w:rPr>
          <w:rFonts w:cs="Arial"/>
          <w:b/>
          <w:shd w:val="clear" w:color="auto" w:fill="F7F7F7"/>
        </w:rPr>
        <w:t xml:space="preserve"> 24: revista internacional de direitos humanos. </w:t>
      </w:r>
      <w:r w:rsidRPr="00ED2522">
        <w:rPr>
          <w:rFonts w:cs="Arial"/>
          <w:shd w:val="clear" w:color="auto" w:fill="F7F7F7"/>
        </w:rPr>
        <w:t>Edição V. 7 - N. 13 - Jan/2010. Disponível em: http://www.conectas.org/pt/acoes/sur/edicao/13/1000136-as-medidas-de-urgencia-no-sistema-interamericano-de-direitos-humanos. Acesso em: 07 out. 2017.</w:t>
      </w:r>
    </w:p>
    <w:p w:rsidR="00ED2522" w:rsidRPr="00ED2522" w:rsidRDefault="00ED2522" w:rsidP="00ED2522">
      <w:pPr>
        <w:rPr>
          <w:rFonts w:cs="Arial"/>
          <w:shd w:val="clear" w:color="auto" w:fill="F7F7F7"/>
        </w:rPr>
      </w:pPr>
    </w:p>
    <w:p w:rsidR="00A1723A" w:rsidRDefault="00E675C2" w:rsidP="00ED2522">
      <w:pPr>
        <w:rPr>
          <w:rFonts w:cs="Arial"/>
        </w:rPr>
      </w:pPr>
      <w:r w:rsidRPr="00ED2522">
        <w:rPr>
          <w:rFonts w:cs="Arial"/>
        </w:rPr>
        <w:t>GOVERNO DO MARANHÃO. Governo apresenta medidas adotadas em Pedrinhas para a Comissão da OEA. Governo do Estado do Maranhão: governo de todos nós. Disponível em: http://www.ma.gov.br/governo-apresenta-medidas-adotadas-em-pedrinhas-para-comissao-da-oea/. Acesso em: 08 out. 2017.</w:t>
      </w:r>
    </w:p>
    <w:p w:rsidR="00ED2522" w:rsidRPr="00ED2522" w:rsidRDefault="00ED2522" w:rsidP="00ED2522">
      <w:pPr>
        <w:rPr>
          <w:rFonts w:cs="Arial"/>
        </w:rPr>
      </w:pPr>
    </w:p>
    <w:p w:rsidR="00800620" w:rsidRPr="00ED2522" w:rsidRDefault="00800620" w:rsidP="00ED2522">
      <w:pPr>
        <w:rPr>
          <w:rFonts w:cs="Arial"/>
        </w:rPr>
      </w:pPr>
      <w:r w:rsidRPr="00ED2522">
        <w:t xml:space="preserve">GURGEL, </w:t>
      </w:r>
      <w:proofErr w:type="spellStart"/>
      <w:r w:rsidRPr="00ED2522">
        <w:t>Thathiana</w:t>
      </w:r>
      <w:proofErr w:type="spellEnd"/>
      <w:r w:rsidRPr="00ED2522">
        <w:t xml:space="preserve">. Um lugar para ninguém. </w:t>
      </w:r>
      <w:r w:rsidRPr="00ED2522">
        <w:rPr>
          <w:b/>
        </w:rPr>
        <w:t xml:space="preserve">Justificando: mentes inquietas justificam o Direito – Carta Capital. </w:t>
      </w:r>
      <w:r w:rsidRPr="00ED2522">
        <w:t>Disponível em: http://justificando.cartacapital.com.br/2017/05/16/um-lugar-para-ninguem/. Acesso em: 08 out. 2017.</w:t>
      </w:r>
    </w:p>
    <w:p w:rsidR="00265252" w:rsidRDefault="00265252" w:rsidP="00ED2522">
      <w:r w:rsidRPr="00ED2522">
        <w:t xml:space="preserve">MARTINS, Luísa. </w:t>
      </w:r>
      <w:r w:rsidRPr="00ED2522">
        <w:rPr>
          <w:rFonts w:cs="Arial"/>
        </w:rPr>
        <w:t>Brasil é notificado por violar direitos de adolescentes detidos</w:t>
      </w:r>
      <w:r w:rsidRPr="00ED2522">
        <w:rPr>
          <w:b/>
        </w:rPr>
        <w:t>. Jornal Estadão.</w:t>
      </w:r>
      <w:r w:rsidRPr="00ED2522">
        <w:t xml:space="preserve"> Disponível em: </w:t>
      </w:r>
      <w:proofErr w:type="gramStart"/>
      <w:r w:rsidRPr="00ED2522">
        <w:t>http://brasil.estadao.com.br/noticias/geral,</w:t>
      </w:r>
      <w:proofErr w:type="gramEnd"/>
      <w:r w:rsidRPr="00ED2522">
        <w:t xml:space="preserve">brasil-e-notificado-por-violar-direitos-de-adolescentes-detidos-no-ce,10000013108. Acesso em: 08 out. 2017.  </w:t>
      </w:r>
    </w:p>
    <w:p w:rsidR="00ED2522" w:rsidRPr="00ED2522" w:rsidRDefault="00ED2522" w:rsidP="00ED2522">
      <w:pPr>
        <w:rPr>
          <w:rFonts w:cs="Arial"/>
        </w:rPr>
      </w:pPr>
    </w:p>
    <w:p w:rsidR="00A1723A" w:rsidRPr="00ED2522" w:rsidRDefault="00A1723A" w:rsidP="00ED2522">
      <w:pPr>
        <w:rPr>
          <w:rFonts w:cs="Arial"/>
        </w:rPr>
      </w:pPr>
      <w:r w:rsidRPr="00ED2522">
        <w:rPr>
          <w:rFonts w:cs="Arial"/>
        </w:rPr>
        <w:t xml:space="preserve">MAZZUOLI, Valério de Oliveira. </w:t>
      </w:r>
      <w:r w:rsidRPr="00ED2522">
        <w:rPr>
          <w:rFonts w:cs="Arial"/>
          <w:b/>
        </w:rPr>
        <w:t>Curso de Direito Internacional Público</w:t>
      </w:r>
      <w:r w:rsidRPr="00ED2522">
        <w:rPr>
          <w:rFonts w:cs="Arial"/>
        </w:rPr>
        <w:t xml:space="preserve">. 5. </w:t>
      </w:r>
      <w:proofErr w:type="gramStart"/>
      <w:r w:rsidRPr="00ED2522">
        <w:rPr>
          <w:rFonts w:cs="Arial"/>
        </w:rPr>
        <w:t>ed.</w:t>
      </w:r>
      <w:proofErr w:type="gramEnd"/>
      <w:r w:rsidRPr="00ED2522">
        <w:rPr>
          <w:rFonts w:cs="Arial"/>
        </w:rPr>
        <w:t xml:space="preserve"> rev., atual. </w:t>
      </w:r>
      <w:proofErr w:type="gramStart"/>
      <w:r w:rsidRPr="00ED2522">
        <w:rPr>
          <w:rFonts w:cs="Arial"/>
        </w:rPr>
        <w:t>e</w:t>
      </w:r>
      <w:proofErr w:type="gramEnd"/>
      <w:r w:rsidRPr="00ED2522">
        <w:rPr>
          <w:rFonts w:cs="Arial"/>
        </w:rPr>
        <w:t xml:space="preserve"> </w:t>
      </w:r>
      <w:proofErr w:type="spellStart"/>
      <w:r w:rsidRPr="00ED2522">
        <w:rPr>
          <w:rFonts w:cs="Arial"/>
        </w:rPr>
        <w:t>ampl</w:t>
      </w:r>
      <w:proofErr w:type="spellEnd"/>
      <w:r w:rsidRPr="00ED2522">
        <w:rPr>
          <w:rFonts w:cs="Arial"/>
        </w:rPr>
        <w:t xml:space="preserve">. São Paulo: Revista dos Tribunais, 2011. </w:t>
      </w:r>
      <w:proofErr w:type="gramStart"/>
      <w:r w:rsidRPr="00ED2522">
        <w:rPr>
          <w:rFonts w:cs="Arial"/>
        </w:rPr>
        <w:t>p.</w:t>
      </w:r>
      <w:proofErr w:type="gramEnd"/>
      <w:r w:rsidRPr="00ED2522">
        <w:rPr>
          <w:rFonts w:cs="Arial"/>
        </w:rPr>
        <w:t xml:space="preserve"> 815.</w:t>
      </w:r>
    </w:p>
    <w:p w:rsidR="00ED2522" w:rsidRDefault="00265252" w:rsidP="00ED2522">
      <w:pPr>
        <w:pStyle w:val="Textodenotaderodap"/>
        <w:rPr>
          <w:sz w:val="24"/>
          <w:szCs w:val="24"/>
        </w:rPr>
      </w:pPr>
      <w:r w:rsidRPr="00ED2522">
        <w:rPr>
          <w:sz w:val="24"/>
          <w:szCs w:val="24"/>
        </w:rPr>
        <w:t xml:space="preserve">MODELO DE GESTÃO. Estado do Ceará. </w:t>
      </w:r>
      <w:r w:rsidRPr="00ED2522">
        <w:rPr>
          <w:b/>
          <w:sz w:val="24"/>
          <w:szCs w:val="24"/>
        </w:rPr>
        <w:t>SISTEMA SOCIOEDUCATIVO: Perspectivas e possibilidades para um NOVO MODELO DE GESTÃO</w:t>
      </w:r>
      <w:r w:rsidRPr="00ED2522">
        <w:rPr>
          <w:sz w:val="24"/>
          <w:szCs w:val="24"/>
        </w:rPr>
        <w:t xml:space="preserve">. Disponível </w:t>
      </w:r>
      <w:r w:rsidRPr="00ED2522">
        <w:rPr>
          <w:sz w:val="24"/>
          <w:szCs w:val="24"/>
        </w:rPr>
        <w:lastRenderedPageBreak/>
        <w:t>em: file:///C:/Users/J%C3%</w:t>
      </w:r>
      <w:proofErr w:type="gramStart"/>
      <w:r w:rsidRPr="00ED2522">
        <w:rPr>
          <w:sz w:val="24"/>
          <w:szCs w:val="24"/>
        </w:rPr>
        <w:t>BAlia</w:t>
      </w:r>
      <w:proofErr w:type="gramEnd"/>
      <w:r w:rsidRPr="00ED2522">
        <w:rPr>
          <w:sz w:val="24"/>
          <w:szCs w:val="24"/>
        </w:rPr>
        <w:t>/Downloads/modelo%20de%20gesto%20(2).pdf. Acesso em: 08 out. 2017.</w:t>
      </w:r>
    </w:p>
    <w:p w:rsidR="00265252" w:rsidRPr="00ED2522" w:rsidRDefault="00265252" w:rsidP="00ED2522">
      <w:pPr>
        <w:pStyle w:val="Textodenotaderodap"/>
        <w:rPr>
          <w:sz w:val="24"/>
          <w:szCs w:val="24"/>
        </w:rPr>
      </w:pPr>
      <w:r w:rsidRPr="00ED2522">
        <w:rPr>
          <w:sz w:val="24"/>
          <w:szCs w:val="24"/>
        </w:rPr>
        <w:t xml:space="preserve">  </w:t>
      </w:r>
    </w:p>
    <w:p w:rsidR="007431C0" w:rsidRDefault="007431C0" w:rsidP="00ED2522">
      <w:pPr>
        <w:pStyle w:val="Textodenotaderodap"/>
        <w:rPr>
          <w:sz w:val="24"/>
          <w:szCs w:val="24"/>
        </w:rPr>
      </w:pPr>
      <w:r w:rsidRPr="00ED2522">
        <w:rPr>
          <w:sz w:val="24"/>
          <w:szCs w:val="24"/>
        </w:rPr>
        <w:t xml:space="preserve">NATUSCH, Igor. Situação do Presídio Central será analisada pela OEA. </w:t>
      </w:r>
      <w:r w:rsidRPr="00ED2522">
        <w:rPr>
          <w:b/>
          <w:sz w:val="24"/>
          <w:szCs w:val="24"/>
        </w:rPr>
        <w:t>Jornal do Comércio</w:t>
      </w:r>
      <w:r w:rsidRPr="00ED2522">
        <w:rPr>
          <w:sz w:val="24"/>
          <w:szCs w:val="24"/>
        </w:rPr>
        <w:t>. Disponível em: http://jcrs.uol.com.br/_conteudo/2017/09/geral/584908-situacao-do-presidio-central-sera-analisada-pela-oea.html. Acesso em: 07 out. 2017.</w:t>
      </w:r>
    </w:p>
    <w:p w:rsidR="00ED2522" w:rsidRPr="00ED2522" w:rsidRDefault="00ED2522" w:rsidP="00ED2522">
      <w:pPr>
        <w:pStyle w:val="Textodenotaderodap"/>
        <w:rPr>
          <w:sz w:val="24"/>
          <w:szCs w:val="24"/>
        </w:rPr>
      </w:pPr>
    </w:p>
    <w:p w:rsidR="00A1723A" w:rsidRDefault="00E675C2" w:rsidP="00ED2522">
      <w:r w:rsidRPr="00ED2522">
        <w:t xml:space="preserve">NETO, Laércio Dias Franco. A obrigatoriedade medidas cautelares da comissão interamericana de direitos humanos: mecanismo de garantia dos direitos humanos no contexto interamericano. </w:t>
      </w:r>
      <w:r w:rsidRPr="00ED2522">
        <w:rPr>
          <w:b/>
        </w:rPr>
        <w:t xml:space="preserve">XXV ENCONTRO NACIONAL DO CONPEDI - BRASÍLIA/DF: direito internacional dos direitos humanos II. </w:t>
      </w:r>
      <w:r w:rsidRPr="00ED2522">
        <w:t xml:space="preserve">Florianópolis/SC. Disponível em: </w:t>
      </w:r>
      <w:proofErr w:type="gramStart"/>
      <w:r w:rsidRPr="00ED2522">
        <w:t>https</w:t>
      </w:r>
      <w:proofErr w:type="gramEnd"/>
      <w:r w:rsidRPr="00ED2522">
        <w:t>://www.conpedi.org.br/publicacoes/y0ii48h0/va83towp/92f6CmTzbI513c91.pdf. Acesso em: 07 out. 2017.</w:t>
      </w:r>
    </w:p>
    <w:p w:rsidR="00ED2522" w:rsidRPr="00ED2522" w:rsidRDefault="00ED2522" w:rsidP="00ED2522"/>
    <w:p w:rsidR="00A1723A" w:rsidRDefault="00A1723A" w:rsidP="00ED2522">
      <w:pPr>
        <w:rPr>
          <w:rStyle w:val="Hyperlink"/>
          <w:rFonts w:cs="Arial"/>
          <w:color w:val="auto"/>
          <w:u w:val="none"/>
        </w:rPr>
      </w:pPr>
      <w:r w:rsidRPr="00ED2522">
        <w:t xml:space="preserve">ORGANIZAÇÃO DOS ESTADOS AMERICANOS. </w:t>
      </w:r>
      <w:r w:rsidRPr="00ED2522">
        <w:rPr>
          <w:b/>
        </w:rPr>
        <w:t xml:space="preserve">Nossa Estrutura. </w:t>
      </w:r>
      <w:r w:rsidRPr="00ED2522">
        <w:t>Disponível em: http://www.oas.org/pt/sobre/comissao_direitos_humanos.asp.</w:t>
      </w:r>
      <w:r w:rsidRPr="00ED2522">
        <w:rPr>
          <w:rStyle w:val="Hyperlink"/>
          <w:rFonts w:cs="Arial"/>
          <w:u w:val="none"/>
        </w:rPr>
        <w:t xml:space="preserve">  </w:t>
      </w:r>
      <w:r w:rsidRPr="00ED2522">
        <w:rPr>
          <w:rStyle w:val="Hyperlink"/>
          <w:rFonts w:cs="Arial"/>
          <w:color w:val="auto"/>
          <w:u w:val="none"/>
        </w:rPr>
        <w:t>Acesso em: 22 set. 2017.</w:t>
      </w:r>
    </w:p>
    <w:p w:rsidR="00ED2522" w:rsidRPr="00ED2522" w:rsidRDefault="00ED2522" w:rsidP="00ED2522">
      <w:pPr>
        <w:rPr>
          <w:rStyle w:val="Hyperlink"/>
          <w:rFonts w:cs="Arial"/>
          <w:color w:val="auto"/>
          <w:u w:val="none"/>
        </w:rPr>
      </w:pPr>
    </w:p>
    <w:p w:rsidR="00933E7A" w:rsidRPr="00ED2522" w:rsidRDefault="00933E7A" w:rsidP="00ED2522">
      <w:pPr>
        <w:rPr>
          <w:rFonts w:cs="Arial"/>
        </w:rPr>
      </w:pPr>
      <w:r w:rsidRPr="00ED2522">
        <w:rPr>
          <w:rFonts w:cs="Arial"/>
        </w:rPr>
        <w:t xml:space="preserve"> [</w:t>
      </w:r>
      <w:proofErr w:type="gramStart"/>
      <w:r w:rsidRPr="00ED2522">
        <w:rPr>
          <w:rFonts w:cs="Arial"/>
        </w:rPr>
        <w:t>s/a</w:t>
      </w:r>
      <w:proofErr w:type="gramEnd"/>
      <w:r w:rsidRPr="00ED2522">
        <w:rPr>
          <w:rFonts w:cs="Arial"/>
        </w:rPr>
        <w:t xml:space="preserve">]. Comissão Interamericana de Direitos Humanos. </w:t>
      </w:r>
      <w:r w:rsidRPr="00ED2522">
        <w:rPr>
          <w:rFonts w:cs="Arial"/>
          <w:b/>
        </w:rPr>
        <w:t xml:space="preserve">CIDH. </w:t>
      </w:r>
      <w:r w:rsidRPr="00ED2522">
        <w:rPr>
          <w:rFonts w:cs="Arial"/>
        </w:rPr>
        <w:t>[s/l]. [s/d]. Disponível em: &lt;</w:t>
      </w:r>
      <w:proofErr w:type="gramStart"/>
      <w:r w:rsidRPr="00ED2522">
        <w:rPr>
          <w:rFonts w:cs="Arial"/>
        </w:rPr>
        <w:t>https</w:t>
      </w:r>
      <w:proofErr w:type="gramEnd"/>
      <w:r w:rsidRPr="00ED2522">
        <w:rPr>
          <w:rFonts w:cs="Arial"/>
        </w:rPr>
        <w:t xml:space="preserve">://www.cidh.oas.org/que.port.htm&gt;. Acesso em: </w:t>
      </w:r>
      <w:proofErr w:type="gramStart"/>
      <w:r w:rsidRPr="00ED2522">
        <w:rPr>
          <w:rFonts w:cs="Arial"/>
        </w:rPr>
        <w:t>27 Ago</w:t>
      </w:r>
      <w:proofErr w:type="gramEnd"/>
      <w:r w:rsidRPr="00ED2522">
        <w:rPr>
          <w:rFonts w:cs="Arial"/>
        </w:rPr>
        <w:t xml:space="preserve"> 2017.</w:t>
      </w: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Como apresentar denúncias no sistema interamericano. </w:t>
      </w:r>
      <w:r w:rsidRPr="00ED2522">
        <w:rPr>
          <w:rFonts w:cs="Arial"/>
          <w:b/>
        </w:rPr>
        <w:t xml:space="preserve">DHNET. </w:t>
      </w:r>
      <w:r w:rsidRPr="00ED2522">
        <w:rPr>
          <w:rFonts w:cs="Arial"/>
        </w:rPr>
        <w:t>[s/l]. [s/d]. Disponível em: &lt;</w:t>
      </w:r>
      <w:proofErr w:type="gramStart"/>
      <w:r w:rsidRPr="00ED2522">
        <w:rPr>
          <w:rFonts w:cs="Arial"/>
        </w:rPr>
        <w:t>https</w:t>
      </w:r>
      <w:proofErr w:type="gramEnd"/>
      <w:r w:rsidRPr="00ED2522">
        <w:rPr>
          <w:rFonts w:cs="Arial"/>
        </w:rPr>
        <w:t>://www.dhnet.org.br/dados/cartilhas/dh/mundo/oea/cartilhas/oea1/index.html&gt;. Acesso em: 01 Out 2017.</w:t>
      </w:r>
    </w:p>
    <w:p w:rsidR="00ED2522" w:rsidRPr="00ED2522" w:rsidRDefault="00ED2522" w:rsidP="00ED2522">
      <w:pPr>
        <w:rPr>
          <w:rFonts w:cs="Arial"/>
        </w:rPr>
      </w:pP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Convenção Americana. </w:t>
      </w:r>
      <w:r w:rsidRPr="00ED2522">
        <w:rPr>
          <w:rFonts w:cs="Arial"/>
          <w:b/>
        </w:rPr>
        <w:t xml:space="preserve">CIDH. </w:t>
      </w:r>
      <w:r w:rsidRPr="00ED2522">
        <w:rPr>
          <w:rFonts w:cs="Arial"/>
        </w:rPr>
        <w:t>[s/l]. [s/d]. Disponível em: &lt;</w:t>
      </w:r>
      <w:proofErr w:type="gramStart"/>
      <w:r w:rsidRPr="00ED2522">
        <w:rPr>
          <w:rFonts w:cs="Arial"/>
        </w:rPr>
        <w:t>https</w:t>
      </w:r>
      <w:proofErr w:type="gramEnd"/>
      <w:r w:rsidRPr="00ED2522">
        <w:rPr>
          <w:rFonts w:cs="Arial"/>
        </w:rPr>
        <w:t xml:space="preserve">://cidh.oas.org/Basicos/Portugues/c.Convencao_Americana.htm&gt;. Acesso em: </w:t>
      </w:r>
      <w:proofErr w:type="gramStart"/>
      <w:r w:rsidRPr="00ED2522">
        <w:rPr>
          <w:rFonts w:cs="Arial"/>
        </w:rPr>
        <w:t>27 ago</w:t>
      </w:r>
      <w:proofErr w:type="gramEnd"/>
      <w:r w:rsidRPr="00ED2522">
        <w:rPr>
          <w:rFonts w:cs="Arial"/>
        </w:rPr>
        <w:t xml:space="preserve"> 2017.</w:t>
      </w:r>
    </w:p>
    <w:p w:rsidR="00ED2522" w:rsidRPr="00ED2522" w:rsidRDefault="00ED2522" w:rsidP="00ED2522">
      <w:pPr>
        <w:rPr>
          <w:rFonts w:cs="Arial"/>
        </w:rPr>
      </w:pP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Decisões cautelares. </w:t>
      </w:r>
      <w:r w:rsidRPr="00ED2522">
        <w:rPr>
          <w:rFonts w:cs="Arial"/>
          <w:b/>
        </w:rPr>
        <w:t xml:space="preserve">OAS. </w:t>
      </w:r>
      <w:r w:rsidRPr="00ED2522">
        <w:rPr>
          <w:rFonts w:cs="Arial"/>
        </w:rPr>
        <w:t>[s/l]. [s/d]. Disponível em: &lt;</w:t>
      </w:r>
      <w:proofErr w:type="gramStart"/>
      <w:r w:rsidRPr="00ED2522">
        <w:rPr>
          <w:rFonts w:cs="Arial"/>
        </w:rPr>
        <w:t>https</w:t>
      </w:r>
      <w:proofErr w:type="gramEnd"/>
      <w:r w:rsidRPr="00ED2522">
        <w:rPr>
          <w:rFonts w:cs="Arial"/>
        </w:rPr>
        <w:t xml:space="preserve">://www.oas.org/pt/cidh/decisiones/cautelares.asp&gt;. Acesso em: </w:t>
      </w:r>
      <w:proofErr w:type="gramStart"/>
      <w:r w:rsidRPr="00ED2522">
        <w:rPr>
          <w:rFonts w:cs="Arial"/>
        </w:rPr>
        <w:t>27 Ago</w:t>
      </w:r>
      <w:proofErr w:type="gramEnd"/>
      <w:r w:rsidRPr="00ED2522">
        <w:rPr>
          <w:rFonts w:cs="Arial"/>
        </w:rPr>
        <w:t xml:space="preserve"> 2017.</w:t>
      </w:r>
    </w:p>
    <w:p w:rsidR="00ED2522" w:rsidRPr="00ED2522" w:rsidRDefault="00ED2522" w:rsidP="00ED2522">
      <w:pPr>
        <w:rPr>
          <w:rFonts w:cs="Arial"/>
        </w:rPr>
      </w:pP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Medidas cautelares. </w:t>
      </w:r>
      <w:r w:rsidRPr="00ED2522">
        <w:rPr>
          <w:rFonts w:cs="Arial"/>
          <w:b/>
        </w:rPr>
        <w:t xml:space="preserve">OEA. </w:t>
      </w:r>
      <w:r w:rsidRPr="00ED2522">
        <w:rPr>
          <w:rFonts w:cs="Arial"/>
        </w:rPr>
        <w:t>[s/l]. [s/d]. Disponível em: &lt;</w:t>
      </w:r>
      <w:proofErr w:type="gramStart"/>
      <w:r w:rsidRPr="00ED2522">
        <w:rPr>
          <w:rFonts w:cs="Arial"/>
        </w:rPr>
        <w:t>https</w:t>
      </w:r>
      <w:proofErr w:type="gramEnd"/>
      <w:r w:rsidRPr="00ED2522">
        <w:rPr>
          <w:rFonts w:cs="Arial"/>
        </w:rPr>
        <w:t xml:space="preserve">://www.oas.org/pt/cidh/decisiones/cautelares.asp&gt;. Acesso em: </w:t>
      </w:r>
      <w:proofErr w:type="gramStart"/>
      <w:r w:rsidRPr="00ED2522">
        <w:rPr>
          <w:rFonts w:cs="Arial"/>
        </w:rPr>
        <w:t>30 Ago</w:t>
      </w:r>
      <w:proofErr w:type="gramEnd"/>
      <w:r w:rsidRPr="00ED2522">
        <w:rPr>
          <w:rFonts w:cs="Arial"/>
        </w:rPr>
        <w:t xml:space="preserve"> 2017.</w:t>
      </w:r>
    </w:p>
    <w:p w:rsidR="00ED2522" w:rsidRPr="00ED2522" w:rsidRDefault="00ED2522" w:rsidP="00ED2522">
      <w:pPr>
        <w:rPr>
          <w:rFonts w:cs="Arial"/>
        </w:rPr>
      </w:pPr>
    </w:p>
    <w:p w:rsidR="007431C0" w:rsidRDefault="007431C0" w:rsidP="00ED2522">
      <w:r w:rsidRPr="00ED2522">
        <w:t>[</w:t>
      </w:r>
      <w:proofErr w:type="gramStart"/>
      <w:r w:rsidRPr="00ED2522">
        <w:t>s/a</w:t>
      </w:r>
      <w:proofErr w:type="gramEnd"/>
      <w:r w:rsidRPr="00ED2522">
        <w:t xml:space="preserve">]. </w:t>
      </w:r>
      <w:proofErr w:type="gramStart"/>
      <w:r w:rsidRPr="00ED2522">
        <w:t>medida</w:t>
      </w:r>
      <w:proofErr w:type="gramEnd"/>
      <w:r w:rsidRPr="00ED2522">
        <w:t xml:space="preserve"> cautelar 08 de 2013. </w:t>
      </w:r>
      <w:r w:rsidRPr="00ED2522">
        <w:rPr>
          <w:b/>
        </w:rPr>
        <w:t>OEA</w:t>
      </w:r>
      <w:r w:rsidRPr="00ED2522">
        <w:t xml:space="preserve">. [s/l]. [s/d]. Disponível em: &lt;http://www.oas.org/es/cidh/decisiones/cautelares.asp &gt;. Acesso em </w:t>
      </w:r>
      <w:proofErr w:type="gramStart"/>
      <w:r w:rsidRPr="00ED2522">
        <w:t>15 Ago</w:t>
      </w:r>
      <w:proofErr w:type="gramEnd"/>
      <w:r w:rsidRPr="00ED2522">
        <w:t xml:space="preserve"> 2017.</w:t>
      </w:r>
    </w:p>
    <w:p w:rsidR="00ED2522" w:rsidRPr="00ED2522" w:rsidRDefault="00ED2522" w:rsidP="00ED2522">
      <w:pPr>
        <w:rPr>
          <w:rFonts w:cs="Arial"/>
        </w:rPr>
      </w:pPr>
    </w:p>
    <w:p w:rsidR="00933E7A" w:rsidRPr="00ED2522"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w:t>
      </w:r>
      <w:proofErr w:type="gramStart"/>
      <w:r w:rsidRPr="00ED2522">
        <w:rPr>
          <w:rFonts w:cs="Arial"/>
        </w:rPr>
        <w:t>medida</w:t>
      </w:r>
      <w:proofErr w:type="gramEnd"/>
      <w:r w:rsidRPr="00ED2522">
        <w:rPr>
          <w:rFonts w:cs="Arial"/>
        </w:rPr>
        <w:t xml:space="preserve"> cautelar 208 de 2016. </w:t>
      </w:r>
      <w:r w:rsidRPr="00ED2522">
        <w:rPr>
          <w:rFonts w:cs="Arial"/>
          <w:b/>
        </w:rPr>
        <w:t>OEA</w:t>
      </w:r>
      <w:r w:rsidRPr="00ED2522">
        <w:rPr>
          <w:rFonts w:cs="Arial"/>
        </w:rPr>
        <w:t>. [s/l]. [s/d]. Disponível em: &lt;</w:t>
      </w:r>
      <w:proofErr w:type="gramStart"/>
      <w:r w:rsidRPr="00ED2522">
        <w:rPr>
          <w:rFonts w:cs="Arial"/>
        </w:rPr>
        <w:t>https</w:t>
      </w:r>
      <w:proofErr w:type="gramEnd"/>
      <w:r w:rsidRPr="00ED2522">
        <w:rPr>
          <w:rFonts w:cs="Arial"/>
        </w:rPr>
        <w:t xml:space="preserve">://www.oas.org/pt/cigh/prensa/notas/2016/208.asp&gt;. Acesso em </w:t>
      </w:r>
      <w:proofErr w:type="gramStart"/>
      <w:r w:rsidRPr="00ED2522">
        <w:rPr>
          <w:rFonts w:cs="Arial"/>
        </w:rPr>
        <w:t>15 Ago</w:t>
      </w:r>
      <w:proofErr w:type="gramEnd"/>
      <w:r w:rsidRPr="00ED2522">
        <w:rPr>
          <w:rFonts w:cs="Arial"/>
        </w:rPr>
        <w:t xml:space="preserve"> 2017.</w:t>
      </w:r>
    </w:p>
    <w:p w:rsidR="003160C6" w:rsidRDefault="003160C6" w:rsidP="00ED2522">
      <w:pPr>
        <w:pStyle w:val="Textodenotaderodap"/>
        <w:rPr>
          <w:sz w:val="24"/>
          <w:szCs w:val="24"/>
        </w:rPr>
      </w:pPr>
      <w:r w:rsidRPr="00ED2522">
        <w:rPr>
          <w:sz w:val="24"/>
          <w:szCs w:val="24"/>
        </w:rPr>
        <w:t>[</w:t>
      </w:r>
      <w:proofErr w:type="gramStart"/>
      <w:r w:rsidRPr="00ED2522">
        <w:rPr>
          <w:sz w:val="24"/>
          <w:szCs w:val="24"/>
        </w:rPr>
        <w:t>s/a</w:t>
      </w:r>
      <w:proofErr w:type="gramEnd"/>
      <w:r w:rsidRPr="00ED2522">
        <w:rPr>
          <w:sz w:val="24"/>
          <w:szCs w:val="24"/>
        </w:rPr>
        <w:t xml:space="preserve">]. </w:t>
      </w:r>
      <w:proofErr w:type="gramStart"/>
      <w:r w:rsidRPr="00ED2522">
        <w:rPr>
          <w:sz w:val="24"/>
          <w:szCs w:val="24"/>
        </w:rPr>
        <w:t>medida</w:t>
      </w:r>
      <w:proofErr w:type="gramEnd"/>
      <w:r w:rsidRPr="00ED2522">
        <w:rPr>
          <w:sz w:val="24"/>
          <w:szCs w:val="24"/>
        </w:rPr>
        <w:t xml:space="preserve"> cautelar 60 de 2015. </w:t>
      </w:r>
      <w:r w:rsidRPr="00ED2522">
        <w:rPr>
          <w:b/>
          <w:sz w:val="24"/>
          <w:szCs w:val="24"/>
        </w:rPr>
        <w:t>OEA</w:t>
      </w:r>
      <w:r w:rsidRPr="00ED2522">
        <w:rPr>
          <w:sz w:val="24"/>
          <w:szCs w:val="24"/>
        </w:rPr>
        <w:t>. [s/l]. [s/d]. Disponível em: &lt;http://www.oas.org/es/cidh/decisiones/pdf/2015/MC60-15-PT.pdf &gt;. Acesso em 15 ago. 2017.</w:t>
      </w:r>
    </w:p>
    <w:p w:rsidR="00ED2522" w:rsidRPr="00ED2522" w:rsidRDefault="00ED2522" w:rsidP="00ED2522">
      <w:pPr>
        <w:pStyle w:val="Textodenotaderodap"/>
        <w:rPr>
          <w:sz w:val="24"/>
          <w:szCs w:val="24"/>
        </w:rPr>
      </w:pP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w:t>
      </w:r>
      <w:proofErr w:type="gramStart"/>
      <w:r w:rsidRPr="00ED2522">
        <w:rPr>
          <w:rFonts w:cs="Arial"/>
        </w:rPr>
        <w:t>medida</w:t>
      </w:r>
      <w:proofErr w:type="gramEnd"/>
      <w:r w:rsidRPr="00ED2522">
        <w:rPr>
          <w:rFonts w:cs="Arial"/>
        </w:rPr>
        <w:t xml:space="preserve"> cautelar 302 de 2015. </w:t>
      </w:r>
      <w:r w:rsidRPr="00ED2522">
        <w:rPr>
          <w:rFonts w:cs="Arial"/>
          <w:b/>
        </w:rPr>
        <w:t>OEA</w:t>
      </w:r>
      <w:r w:rsidRPr="00ED2522">
        <w:rPr>
          <w:rFonts w:cs="Arial"/>
        </w:rPr>
        <w:t>. [s/l]. [s/d]. Disponível em: &lt;</w:t>
      </w:r>
      <w:proofErr w:type="gramStart"/>
      <w:r w:rsidRPr="00ED2522">
        <w:rPr>
          <w:rFonts w:cs="Arial"/>
        </w:rPr>
        <w:t>https</w:t>
      </w:r>
      <w:proofErr w:type="gramEnd"/>
      <w:r w:rsidRPr="00ED2522">
        <w:rPr>
          <w:rFonts w:cs="Arial"/>
        </w:rPr>
        <w:t xml:space="preserve">://www.oas.org/pt/cigh/prensa/notas/2015/302.asp&gt;. Acesso em </w:t>
      </w:r>
      <w:proofErr w:type="gramStart"/>
      <w:r w:rsidRPr="00ED2522">
        <w:rPr>
          <w:rFonts w:cs="Arial"/>
        </w:rPr>
        <w:t>15 Ago</w:t>
      </w:r>
      <w:proofErr w:type="gramEnd"/>
      <w:r w:rsidRPr="00ED2522">
        <w:rPr>
          <w:rFonts w:cs="Arial"/>
        </w:rPr>
        <w:t xml:space="preserve"> 2017.</w:t>
      </w:r>
    </w:p>
    <w:p w:rsidR="00ED2522" w:rsidRPr="00ED2522" w:rsidRDefault="00ED2522" w:rsidP="00ED2522">
      <w:pPr>
        <w:rPr>
          <w:rFonts w:cs="Arial"/>
        </w:rPr>
      </w:pPr>
    </w:p>
    <w:p w:rsidR="00933E7A" w:rsidRDefault="00933E7A" w:rsidP="00ED2522">
      <w:pPr>
        <w:rPr>
          <w:rFonts w:cs="Arial"/>
        </w:rPr>
      </w:pPr>
      <w:r w:rsidRPr="00ED2522">
        <w:rPr>
          <w:rFonts w:cs="Arial"/>
        </w:rPr>
        <w:t>[</w:t>
      </w:r>
      <w:proofErr w:type="gramStart"/>
      <w:r w:rsidRPr="00ED2522">
        <w:rPr>
          <w:rFonts w:cs="Arial"/>
        </w:rPr>
        <w:t>s/a</w:t>
      </w:r>
      <w:proofErr w:type="gramEnd"/>
      <w:r w:rsidRPr="00ED2522">
        <w:rPr>
          <w:rFonts w:cs="Arial"/>
        </w:rPr>
        <w:t xml:space="preserve">]. OEA. </w:t>
      </w:r>
      <w:r w:rsidRPr="00ED2522">
        <w:rPr>
          <w:rFonts w:cs="Arial"/>
          <w:b/>
        </w:rPr>
        <w:t xml:space="preserve">Sua Pesquisa. </w:t>
      </w:r>
      <w:r w:rsidRPr="00ED2522">
        <w:rPr>
          <w:rFonts w:cs="Arial"/>
        </w:rPr>
        <w:t xml:space="preserve">[s/l]. [s/d]. Disponível em: &lt;http://www.suapesquisa.com/geografia/oea.htm&gt;. Acesso em: </w:t>
      </w:r>
      <w:proofErr w:type="gramStart"/>
      <w:r w:rsidRPr="00ED2522">
        <w:rPr>
          <w:rFonts w:cs="Arial"/>
        </w:rPr>
        <w:t>05 set 2017</w:t>
      </w:r>
      <w:proofErr w:type="gramEnd"/>
      <w:r w:rsidRPr="00ED2522">
        <w:rPr>
          <w:rFonts w:cs="Arial"/>
        </w:rPr>
        <w:t>.</w:t>
      </w:r>
    </w:p>
    <w:p w:rsidR="00ED2522" w:rsidRPr="00ED2522" w:rsidRDefault="00ED2522" w:rsidP="00ED2522">
      <w:pPr>
        <w:rPr>
          <w:rFonts w:cs="Arial"/>
        </w:rPr>
      </w:pPr>
    </w:p>
    <w:p w:rsidR="00933E7A" w:rsidRDefault="00933E7A" w:rsidP="00ED2522">
      <w:pPr>
        <w:rPr>
          <w:rFonts w:cs="Arial"/>
          <w:color w:val="auto"/>
        </w:rPr>
      </w:pPr>
      <w:r w:rsidRPr="00ED2522">
        <w:rPr>
          <w:rFonts w:cs="Arial"/>
        </w:rPr>
        <w:t>[</w:t>
      </w:r>
      <w:proofErr w:type="gramStart"/>
      <w:r w:rsidRPr="00ED2522">
        <w:rPr>
          <w:rFonts w:cs="Arial"/>
        </w:rPr>
        <w:t>s/a</w:t>
      </w:r>
      <w:proofErr w:type="gramEnd"/>
      <w:r w:rsidRPr="00ED2522">
        <w:rPr>
          <w:rFonts w:cs="Arial"/>
        </w:rPr>
        <w:t xml:space="preserve">]. Organizações dos Estados Americanos. </w:t>
      </w:r>
      <w:r w:rsidRPr="00ED2522">
        <w:rPr>
          <w:rFonts w:cs="Arial"/>
          <w:b/>
        </w:rPr>
        <w:t xml:space="preserve">OEA. </w:t>
      </w:r>
      <w:r w:rsidRPr="00ED2522">
        <w:rPr>
          <w:rFonts w:cs="Arial"/>
        </w:rPr>
        <w:t>[s/l]. [s/d]. Disponível em: &lt;</w:t>
      </w:r>
      <w:r w:rsidRPr="00ED2522">
        <w:rPr>
          <w:rFonts w:cs="Arial"/>
          <w:color w:val="auto"/>
        </w:rPr>
        <w:t xml:space="preserve">http://www.oas.org/pt/sobre/quem_somos.asp&gt;. Acesso em: </w:t>
      </w:r>
      <w:proofErr w:type="gramStart"/>
      <w:r w:rsidRPr="00ED2522">
        <w:rPr>
          <w:rFonts w:cs="Arial"/>
          <w:color w:val="auto"/>
        </w:rPr>
        <w:t>05 set 2017</w:t>
      </w:r>
      <w:proofErr w:type="gramEnd"/>
      <w:r w:rsidRPr="00ED2522">
        <w:rPr>
          <w:rFonts w:cs="Arial"/>
          <w:color w:val="auto"/>
        </w:rPr>
        <w:t>.</w:t>
      </w:r>
    </w:p>
    <w:p w:rsidR="00ED2522" w:rsidRPr="00ED2522" w:rsidRDefault="00ED2522" w:rsidP="00ED2522">
      <w:pPr>
        <w:rPr>
          <w:rFonts w:cs="Arial"/>
          <w:color w:val="auto"/>
        </w:rPr>
      </w:pPr>
    </w:p>
    <w:p w:rsidR="00E675C2" w:rsidRDefault="00E675C2" w:rsidP="00ED2522">
      <w:pPr>
        <w:pStyle w:val="Textodenotaderodap"/>
        <w:rPr>
          <w:sz w:val="24"/>
          <w:szCs w:val="24"/>
        </w:rPr>
      </w:pPr>
      <w:r w:rsidRPr="00ED2522">
        <w:rPr>
          <w:sz w:val="24"/>
          <w:szCs w:val="24"/>
        </w:rPr>
        <w:t>[</w:t>
      </w:r>
      <w:proofErr w:type="gramStart"/>
      <w:r w:rsidRPr="00ED2522">
        <w:rPr>
          <w:sz w:val="24"/>
          <w:szCs w:val="24"/>
        </w:rPr>
        <w:t>s/a</w:t>
      </w:r>
      <w:proofErr w:type="gramEnd"/>
      <w:r w:rsidRPr="00ED2522">
        <w:rPr>
          <w:sz w:val="24"/>
          <w:szCs w:val="24"/>
        </w:rPr>
        <w:t xml:space="preserve">]. Violação Continuada: dois anos da crise em Pedrinhas. </w:t>
      </w:r>
      <w:r w:rsidRPr="00ED2522">
        <w:rPr>
          <w:b/>
          <w:sz w:val="24"/>
          <w:szCs w:val="24"/>
        </w:rPr>
        <w:t>Conectas: Direitos Humanos.</w:t>
      </w:r>
      <w:r w:rsidRPr="00ED2522">
        <w:rPr>
          <w:sz w:val="24"/>
          <w:szCs w:val="24"/>
        </w:rPr>
        <w:t xml:space="preserve"> Disponível em: http://www.conectas.org/pt/acoes/justica/noticia/41573-violacao-continuada-dois-anos-da-crise-em-pedrinhas. Acesso em: 08 out. 2017.</w:t>
      </w:r>
    </w:p>
    <w:p w:rsidR="00ED2522" w:rsidRPr="00ED2522" w:rsidRDefault="00ED2522" w:rsidP="00ED2522">
      <w:pPr>
        <w:pStyle w:val="Textodenotaderodap"/>
        <w:rPr>
          <w:sz w:val="24"/>
          <w:szCs w:val="24"/>
        </w:rPr>
      </w:pPr>
    </w:p>
    <w:p w:rsidR="00A1723A" w:rsidRDefault="00E675C2" w:rsidP="00ED2522">
      <w:r w:rsidRPr="00ED2522">
        <w:t>[</w:t>
      </w:r>
      <w:proofErr w:type="gramStart"/>
      <w:r w:rsidRPr="00ED2522">
        <w:t>s/a</w:t>
      </w:r>
      <w:proofErr w:type="gramEnd"/>
      <w:r w:rsidRPr="00ED2522">
        <w:t xml:space="preserve">]. Revitalização do Complexo Penitenciário de São Luís segue em ritmo acelerado. </w:t>
      </w:r>
      <w:r w:rsidRPr="00ED2522">
        <w:rPr>
          <w:b/>
        </w:rPr>
        <w:t>Maranhão de Todos nós: agência de notícias.</w:t>
      </w:r>
      <w:r w:rsidRPr="00ED2522">
        <w:t xml:space="preserve"> Disponível em: http://www.ma.gov.br/agenciadenoticias/seguranca/revitalizacao-do-complexo-penitenciario-de-sao-luis-segue-em-ritmo-acelerado. Acesso em: 08 out. 2017.</w:t>
      </w:r>
    </w:p>
    <w:p w:rsidR="00ED2522" w:rsidRPr="00ED2522" w:rsidRDefault="00ED2522" w:rsidP="00ED2522"/>
    <w:p w:rsidR="00800620" w:rsidRPr="00ED2522" w:rsidRDefault="00800620" w:rsidP="00ED2522">
      <w:pPr>
        <w:pStyle w:val="Textodenotaderodap"/>
        <w:rPr>
          <w:sz w:val="24"/>
          <w:szCs w:val="24"/>
        </w:rPr>
      </w:pPr>
      <w:r w:rsidRPr="00ED2522">
        <w:rPr>
          <w:sz w:val="24"/>
          <w:szCs w:val="24"/>
        </w:rPr>
        <w:t xml:space="preserve">SALLES, Iuri. Nova denúncia de violência na Fundação CASA revela uso de material proibido por agente público. Data: 30/05/2017. </w:t>
      </w:r>
      <w:proofErr w:type="spellStart"/>
      <w:r w:rsidRPr="00ED2522">
        <w:rPr>
          <w:b/>
          <w:sz w:val="24"/>
          <w:szCs w:val="24"/>
        </w:rPr>
        <w:t>Vaidapé</w:t>
      </w:r>
      <w:proofErr w:type="spellEnd"/>
      <w:r w:rsidRPr="00ED2522">
        <w:rPr>
          <w:b/>
          <w:sz w:val="24"/>
          <w:szCs w:val="24"/>
        </w:rPr>
        <w:t xml:space="preserve">. </w:t>
      </w:r>
      <w:r w:rsidRPr="00ED2522">
        <w:rPr>
          <w:sz w:val="24"/>
          <w:szCs w:val="24"/>
        </w:rPr>
        <w:t xml:space="preserve">Disponível em: http://vaidape.com.br/2017/05/nova-denuncia-de-violencia-na-fundacao-casa-revela-uso-de-material-proibido-por-agente-publico/. Acesso em: 07 out. 2017. </w:t>
      </w:r>
    </w:p>
    <w:sectPr w:rsidR="00800620" w:rsidRPr="00ED2522" w:rsidSect="00782F45">
      <w:head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38" w:rsidRDefault="00521C38" w:rsidP="00180150">
      <w:r>
        <w:separator/>
      </w:r>
    </w:p>
  </w:endnote>
  <w:endnote w:type="continuationSeparator" w:id="0">
    <w:p w:rsidR="00521C38" w:rsidRDefault="00521C38" w:rsidP="0018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38" w:rsidRDefault="00521C38" w:rsidP="00180150">
      <w:r>
        <w:separator/>
      </w:r>
    </w:p>
  </w:footnote>
  <w:footnote w:type="continuationSeparator" w:id="0">
    <w:p w:rsidR="00521C38" w:rsidRDefault="00521C38" w:rsidP="00180150">
      <w:r>
        <w:continuationSeparator/>
      </w:r>
    </w:p>
  </w:footnote>
  <w:footnote w:id="1">
    <w:p w:rsidR="00FC1CE5" w:rsidRDefault="00FC1CE5" w:rsidP="00052878">
      <w:pPr>
        <w:pStyle w:val="Textodenotaderodap"/>
      </w:pPr>
      <w:r w:rsidRPr="00E8678B">
        <w:rPr>
          <w:rStyle w:val="Refdenotaderodap"/>
          <w:vertAlign w:val="baseline"/>
        </w:rPr>
        <w:t>*</w:t>
      </w:r>
      <w:r w:rsidRPr="00E8678B">
        <w:t xml:space="preserve"> </w:t>
      </w:r>
      <w:r w:rsidRPr="00DC0376">
        <w:rPr>
          <w:rFonts w:cs="Arial"/>
        </w:rPr>
        <w:t>Graduanda do 4º semestre do curso de Bacharelado em Direito– UNICNEC.</w:t>
      </w:r>
      <w:r>
        <w:rPr>
          <w:rFonts w:cs="Arial"/>
        </w:rPr>
        <w:t xml:space="preserve"> </w:t>
      </w:r>
      <w:r>
        <w:t>Participante dos Escritos Jurídicos 2017-2, cujo tema é a Análise das medidas cautelares impostas ao Estado brasileiro pela Comissão Interamericana de Direitos Humanos.</w:t>
      </w:r>
    </w:p>
  </w:footnote>
  <w:footnote w:id="2">
    <w:p w:rsidR="00FC1CE5" w:rsidRDefault="00FC1CE5">
      <w:pPr>
        <w:pStyle w:val="Textodenotaderodap"/>
      </w:pPr>
      <w:r>
        <w:rPr>
          <w:rFonts w:cs="Arial"/>
        </w:rPr>
        <w:t xml:space="preserve">* </w:t>
      </w:r>
      <w:r w:rsidRPr="00DC0376">
        <w:rPr>
          <w:rFonts w:cs="Arial"/>
        </w:rPr>
        <w:t>Graduanda do 4º semestre do c</w:t>
      </w:r>
      <w:r>
        <w:rPr>
          <w:rFonts w:cs="Arial"/>
        </w:rPr>
        <w:t xml:space="preserve">urso de Bacharelado em Direito </w:t>
      </w:r>
      <w:r w:rsidRPr="00DC0376">
        <w:rPr>
          <w:rFonts w:cs="Arial"/>
        </w:rPr>
        <w:t>– UNICNEC.</w:t>
      </w:r>
      <w:r>
        <w:rPr>
          <w:rFonts w:cs="Arial"/>
        </w:rPr>
        <w:t xml:space="preserve"> </w:t>
      </w:r>
      <w:r>
        <w:t>Participante dos Escritos Jurídicos 2017-2, cujo tema é a Análise das medidas cautelares impostas ao Estado brasileiro pela Comissão Interamericana de Direitos Humanos.</w:t>
      </w:r>
    </w:p>
  </w:footnote>
  <w:footnote w:id="3">
    <w:p w:rsidR="00FC1CE5" w:rsidRDefault="00FC1CE5">
      <w:pPr>
        <w:pStyle w:val="Textodenotaderodap"/>
      </w:pPr>
      <w:r w:rsidRPr="00E8678B">
        <w:rPr>
          <w:rStyle w:val="Refdenotaderodap"/>
          <w:vertAlign w:val="baseline"/>
        </w:rPr>
        <w:t>**</w:t>
      </w:r>
      <w:r w:rsidRPr="00E8678B">
        <w:t xml:space="preserve"> </w:t>
      </w:r>
      <w:r w:rsidRPr="00DC0376">
        <w:rPr>
          <w:rFonts w:cs="Arial"/>
        </w:rPr>
        <w:t>Professora orientadora – UNICNEC. Mestre em Direito pela PUCRS.</w:t>
      </w:r>
    </w:p>
  </w:footnote>
  <w:footnote w:id="4">
    <w:p w:rsidR="00FC1CE5" w:rsidRDefault="00FC1CE5" w:rsidP="002647AD">
      <w:r w:rsidRPr="007122B6">
        <w:rPr>
          <w:rStyle w:val="Refdenotaderodap"/>
          <w:sz w:val="20"/>
          <w:szCs w:val="20"/>
        </w:rPr>
        <w:footnoteRef/>
      </w:r>
      <w:r w:rsidRPr="007122B6">
        <w:rPr>
          <w:rFonts w:cs="Arial"/>
          <w:sz w:val="20"/>
          <w:szCs w:val="20"/>
        </w:rPr>
        <w:t xml:space="preserve"> MAZZUOLI, Valério de Oliveira. </w:t>
      </w:r>
      <w:r w:rsidRPr="007122B6">
        <w:rPr>
          <w:rFonts w:cs="Arial"/>
          <w:b/>
          <w:sz w:val="20"/>
          <w:szCs w:val="20"/>
        </w:rPr>
        <w:t>Curso de Direito Internacional Público</w:t>
      </w:r>
      <w:r w:rsidRPr="007122B6">
        <w:rPr>
          <w:rFonts w:cs="Arial"/>
          <w:sz w:val="20"/>
          <w:szCs w:val="20"/>
        </w:rPr>
        <w:t xml:space="preserve">. 5. </w:t>
      </w:r>
      <w:proofErr w:type="gramStart"/>
      <w:r w:rsidRPr="007122B6">
        <w:rPr>
          <w:rFonts w:cs="Arial"/>
          <w:sz w:val="20"/>
          <w:szCs w:val="20"/>
        </w:rPr>
        <w:t>ed.</w:t>
      </w:r>
      <w:proofErr w:type="gramEnd"/>
      <w:r w:rsidRPr="007122B6">
        <w:rPr>
          <w:rFonts w:cs="Arial"/>
          <w:sz w:val="20"/>
          <w:szCs w:val="20"/>
        </w:rPr>
        <w:t xml:space="preserve"> rev., atual. </w:t>
      </w:r>
      <w:proofErr w:type="gramStart"/>
      <w:r w:rsidRPr="007122B6">
        <w:rPr>
          <w:rFonts w:cs="Arial"/>
          <w:sz w:val="20"/>
          <w:szCs w:val="20"/>
        </w:rPr>
        <w:t>e</w:t>
      </w:r>
      <w:proofErr w:type="gramEnd"/>
      <w:r w:rsidRPr="007122B6">
        <w:rPr>
          <w:rFonts w:cs="Arial"/>
          <w:sz w:val="20"/>
          <w:szCs w:val="20"/>
        </w:rPr>
        <w:t xml:space="preserve"> </w:t>
      </w:r>
      <w:proofErr w:type="spellStart"/>
      <w:r w:rsidRPr="007122B6">
        <w:rPr>
          <w:rFonts w:cs="Arial"/>
          <w:sz w:val="20"/>
          <w:szCs w:val="20"/>
        </w:rPr>
        <w:t>ampl</w:t>
      </w:r>
      <w:proofErr w:type="spellEnd"/>
      <w:r w:rsidRPr="007122B6">
        <w:rPr>
          <w:rFonts w:cs="Arial"/>
          <w:sz w:val="20"/>
          <w:szCs w:val="20"/>
        </w:rPr>
        <w:t xml:space="preserve">. São Paulo: Revista dos Tribunais, 2011. </w:t>
      </w:r>
      <w:proofErr w:type="gramStart"/>
      <w:r w:rsidRPr="007122B6">
        <w:rPr>
          <w:rFonts w:cs="Arial"/>
          <w:sz w:val="20"/>
          <w:szCs w:val="20"/>
        </w:rPr>
        <w:t>p.</w:t>
      </w:r>
      <w:proofErr w:type="gramEnd"/>
      <w:r w:rsidRPr="007122B6">
        <w:rPr>
          <w:rFonts w:cs="Arial"/>
          <w:sz w:val="20"/>
          <w:szCs w:val="20"/>
        </w:rPr>
        <w:t xml:space="preserve"> 815.</w:t>
      </w:r>
    </w:p>
  </w:footnote>
  <w:footnote w:id="5">
    <w:p w:rsidR="00FC1CE5" w:rsidRPr="00DA1317" w:rsidRDefault="00FC1CE5" w:rsidP="002647AD">
      <w:pPr>
        <w:jc w:val="left"/>
        <w:rPr>
          <w:sz w:val="20"/>
        </w:rPr>
      </w:pPr>
      <w:r w:rsidRPr="00E8678B">
        <w:rPr>
          <w:rStyle w:val="Refdenotaderodap"/>
          <w:sz w:val="20"/>
          <w:szCs w:val="20"/>
        </w:rPr>
        <w:footnoteRef/>
      </w:r>
      <w:r w:rsidRPr="00E8678B">
        <w:rPr>
          <w:sz w:val="20"/>
          <w:szCs w:val="20"/>
        </w:rPr>
        <w:t>[</w:t>
      </w:r>
      <w:proofErr w:type="gramStart"/>
      <w:r w:rsidRPr="00DA1317">
        <w:rPr>
          <w:sz w:val="20"/>
        </w:rPr>
        <w:t>s/a</w:t>
      </w:r>
      <w:proofErr w:type="gramEnd"/>
      <w:r w:rsidRPr="00DA1317">
        <w:rPr>
          <w:sz w:val="20"/>
        </w:rPr>
        <w:t xml:space="preserve">]. Organizações dos Estados Americanos. </w:t>
      </w:r>
      <w:r w:rsidRPr="00DA1317">
        <w:rPr>
          <w:b/>
          <w:sz w:val="20"/>
        </w:rPr>
        <w:t xml:space="preserve">OEA. </w:t>
      </w:r>
      <w:r w:rsidRPr="00DA1317">
        <w:rPr>
          <w:sz w:val="20"/>
        </w:rPr>
        <w:t>[s/l]. [s/d]. Disponível em: &lt;</w:t>
      </w:r>
      <w:r w:rsidRPr="00DA1317">
        <w:rPr>
          <w:color w:val="auto"/>
          <w:sz w:val="20"/>
        </w:rPr>
        <w:t xml:space="preserve">http://www.oas.org/pt/sobre/quem_somos.asp&gt;. Acesso em: </w:t>
      </w:r>
      <w:proofErr w:type="gramStart"/>
      <w:r w:rsidRPr="00DA1317">
        <w:rPr>
          <w:color w:val="auto"/>
          <w:sz w:val="20"/>
        </w:rPr>
        <w:t>05 set 2017</w:t>
      </w:r>
      <w:proofErr w:type="gramEnd"/>
      <w:r w:rsidRPr="00DA1317">
        <w:rPr>
          <w:color w:val="auto"/>
          <w:sz w:val="20"/>
        </w:rPr>
        <w:t>.</w:t>
      </w:r>
    </w:p>
  </w:footnote>
  <w:footnote w:id="6">
    <w:p w:rsidR="00FC1CE5" w:rsidRPr="00DA1317" w:rsidRDefault="00FC1CE5" w:rsidP="00E8678B">
      <w:pPr>
        <w:pStyle w:val="Textodenotaderodap"/>
        <w:jc w:val="left"/>
      </w:pPr>
      <w:r>
        <w:rPr>
          <w:rStyle w:val="Refdenotaderodap"/>
        </w:rPr>
        <w:footnoteRef/>
      </w:r>
      <w:r>
        <w:t xml:space="preserve"> [</w:t>
      </w:r>
      <w:proofErr w:type="gramStart"/>
      <w:r>
        <w:t>s/a</w:t>
      </w:r>
      <w:proofErr w:type="gramEnd"/>
      <w:r>
        <w:t xml:space="preserve">]. Organizações dos Estados Americanos. </w:t>
      </w:r>
      <w:r>
        <w:rPr>
          <w:b/>
        </w:rPr>
        <w:t xml:space="preserve">OEA. </w:t>
      </w:r>
      <w:r>
        <w:t>[s/l]. [s/d]. Disponível em: &lt;</w:t>
      </w:r>
      <w:r w:rsidRPr="00DA1317">
        <w:rPr>
          <w:color w:val="auto"/>
        </w:rPr>
        <w:t>http://www.oas.org/pt/sobre/quem_somos.asp</w:t>
      </w:r>
      <w:r>
        <w:rPr>
          <w:color w:val="auto"/>
        </w:rPr>
        <w:t xml:space="preserve">&gt;. Acesso em: </w:t>
      </w:r>
      <w:proofErr w:type="gramStart"/>
      <w:r>
        <w:rPr>
          <w:color w:val="auto"/>
        </w:rPr>
        <w:t>05 set 2017</w:t>
      </w:r>
      <w:proofErr w:type="gramEnd"/>
      <w:r>
        <w:rPr>
          <w:color w:val="auto"/>
        </w:rPr>
        <w:t>.</w:t>
      </w:r>
    </w:p>
  </w:footnote>
  <w:footnote w:id="7">
    <w:p w:rsidR="00FC1CE5" w:rsidRDefault="00FC1CE5" w:rsidP="00E8678B">
      <w:pPr>
        <w:pStyle w:val="Textodenotaderodap"/>
        <w:jc w:val="left"/>
      </w:pPr>
      <w:r>
        <w:rPr>
          <w:rStyle w:val="Refdenotaderodap"/>
        </w:rPr>
        <w:footnoteRef/>
      </w:r>
      <w:r>
        <w:t xml:space="preserve"> [</w:t>
      </w:r>
      <w:proofErr w:type="gramStart"/>
      <w:r>
        <w:t>s/a</w:t>
      </w:r>
      <w:proofErr w:type="gramEnd"/>
      <w:r>
        <w:t xml:space="preserve">]. Organizações dos Estados Americanos. </w:t>
      </w:r>
      <w:r>
        <w:rPr>
          <w:b/>
        </w:rPr>
        <w:t xml:space="preserve">OEA. </w:t>
      </w:r>
      <w:r>
        <w:t>[s/l]. [s/d]. Disponível em: &lt;</w:t>
      </w:r>
      <w:r w:rsidRPr="00DA1317">
        <w:rPr>
          <w:color w:val="auto"/>
        </w:rPr>
        <w:t>http://www.oas.org/pt/sobre/quem_somos.asp</w:t>
      </w:r>
      <w:r>
        <w:rPr>
          <w:color w:val="auto"/>
        </w:rPr>
        <w:t xml:space="preserve">&gt;. Acesso em: </w:t>
      </w:r>
      <w:proofErr w:type="gramStart"/>
      <w:r>
        <w:rPr>
          <w:color w:val="auto"/>
        </w:rPr>
        <w:t>05 set 2017</w:t>
      </w:r>
      <w:proofErr w:type="gramEnd"/>
      <w:r>
        <w:rPr>
          <w:color w:val="auto"/>
        </w:rPr>
        <w:t>.</w:t>
      </w:r>
    </w:p>
  </w:footnote>
  <w:footnote w:id="8">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OEA. </w:t>
      </w:r>
      <w:r>
        <w:rPr>
          <w:b/>
        </w:rPr>
        <w:t xml:space="preserve">Sua Pesquisa. </w:t>
      </w:r>
      <w:r>
        <w:t>[s/l]. [s/d]. Disponível em: &lt;</w:t>
      </w:r>
      <w:r w:rsidRPr="00DA1317">
        <w:t>http://www.suapesquisa.com/geografia/oea.htm</w:t>
      </w:r>
      <w:r>
        <w:t xml:space="preserve">&gt;. Acesso em: </w:t>
      </w:r>
      <w:proofErr w:type="gramStart"/>
      <w:r>
        <w:t>05 set 2017</w:t>
      </w:r>
      <w:proofErr w:type="gramEnd"/>
      <w:r>
        <w:t>.</w:t>
      </w:r>
    </w:p>
  </w:footnote>
  <w:footnote w:id="9">
    <w:p w:rsidR="00FC1CE5" w:rsidRPr="002647AD" w:rsidRDefault="00FC1CE5" w:rsidP="00E8678B">
      <w:pPr>
        <w:pStyle w:val="Textodenotaderodap"/>
      </w:pPr>
      <w:r w:rsidRPr="00651F12">
        <w:rPr>
          <w:rStyle w:val="Refdenotaderodap"/>
        </w:rPr>
        <w:footnoteRef/>
      </w:r>
      <w:r>
        <w:t xml:space="preserve"> </w:t>
      </w:r>
      <w:r w:rsidRPr="00651F12">
        <w:t xml:space="preserve">ORGANIZAÇÃO DOS ESTADOS AMERICANOS. </w:t>
      </w:r>
      <w:r w:rsidRPr="00651F12">
        <w:rPr>
          <w:b/>
        </w:rPr>
        <w:t xml:space="preserve">Nossa Estrutura. </w:t>
      </w:r>
      <w:r w:rsidRPr="00651F12">
        <w:t xml:space="preserve">Disponível em: </w:t>
      </w:r>
      <w:r w:rsidRPr="002647AD">
        <w:t>http://www.oas.org/pt/sobre/comissao_direitos_humanos.asp.</w:t>
      </w:r>
      <w:r w:rsidRPr="002647AD">
        <w:rPr>
          <w:rStyle w:val="Hyperlink"/>
          <w:rFonts w:cs="Arial"/>
          <w:u w:val="none"/>
        </w:rPr>
        <w:t xml:space="preserve">  </w:t>
      </w:r>
      <w:r w:rsidRPr="002647AD">
        <w:rPr>
          <w:rStyle w:val="Hyperlink"/>
          <w:rFonts w:cs="Arial"/>
          <w:color w:val="auto"/>
          <w:u w:val="none"/>
        </w:rPr>
        <w:t>Acesso em: 22 set. 2017.</w:t>
      </w:r>
    </w:p>
  </w:footnote>
  <w:footnote w:id="10">
    <w:p w:rsidR="00FC1CE5" w:rsidRPr="00FD60F5"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11">
    <w:p w:rsidR="00FC1CE5" w:rsidRPr="004A4AED"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12">
    <w:p w:rsidR="00FC1CE5" w:rsidRPr="005A5B11"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13">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14">
    <w:p w:rsidR="00FC1CE5" w:rsidRPr="000045D0" w:rsidRDefault="00FC1CE5" w:rsidP="00E8678B">
      <w:pPr>
        <w:pStyle w:val="Textodenotaderodap"/>
      </w:pPr>
      <w:r w:rsidRPr="000045D0">
        <w:rPr>
          <w:rStyle w:val="Refdenotaderodap"/>
        </w:rPr>
        <w:footnoteRef/>
      </w:r>
      <w:r w:rsidRPr="000045D0">
        <w:t xml:space="preserve"> COMISSÃO INTERAMERICANA DE DIREITOS HUMANOS. </w:t>
      </w:r>
      <w:r w:rsidRPr="000045D0">
        <w:rPr>
          <w:b/>
        </w:rPr>
        <w:t>Regulamento da Comissão Interamericana de Direitos Humanos.</w:t>
      </w:r>
      <w:r w:rsidRPr="000045D0">
        <w:t xml:space="preserve"> Disponível em: </w:t>
      </w:r>
      <w:r w:rsidRPr="002647AD">
        <w:t>http://www.oas.org/pt/cidh/mandato/Basicos/reglamentoCIDH.asp</w:t>
      </w:r>
      <w:r w:rsidRPr="000045D0">
        <w:t>. Acesso em: 07 out. 2017.</w:t>
      </w:r>
    </w:p>
  </w:footnote>
  <w:footnote w:id="15">
    <w:p w:rsidR="00FC1CE5" w:rsidRPr="000045D0" w:rsidRDefault="00FC1CE5" w:rsidP="00E8678B">
      <w:pPr>
        <w:pStyle w:val="Textodenotaderodap"/>
      </w:pPr>
      <w:r w:rsidRPr="000045D0">
        <w:rPr>
          <w:rStyle w:val="Refdenotaderodap"/>
        </w:rPr>
        <w:footnoteRef/>
      </w:r>
      <w:r w:rsidRPr="000045D0">
        <w:t xml:space="preserve"> COMISSÃO INTERAMERICANA DE DIREITOS HUMANOS. </w:t>
      </w:r>
      <w:r w:rsidRPr="000045D0">
        <w:rPr>
          <w:b/>
        </w:rPr>
        <w:t>Regulamento da Comissão Interamericana de Direitos Humanos.</w:t>
      </w:r>
      <w:r w:rsidRPr="000045D0">
        <w:t xml:space="preserve"> Disponível em: </w:t>
      </w:r>
      <w:r w:rsidRPr="002647AD">
        <w:t>http://www.oas.org/pt/cidh/mandato/Basicos/reglamentoCIDH.asp</w:t>
      </w:r>
      <w:r w:rsidRPr="000045D0">
        <w:t>. Acesso em: 07 out. 2017.</w:t>
      </w:r>
    </w:p>
  </w:footnote>
  <w:footnote w:id="16">
    <w:p w:rsidR="00FC1CE5" w:rsidRPr="000045D0" w:rsidRDefault="00FC1CE5" w:rsidP="00E8678B">
      <w:pPr>
        <w:pStyle w:val="Textodenotaderodap"/>
      </w:pPr>
      <w:r w:rsidRPr="000045D0">
        <w:rPr>
          <w:rStyle w:val="Refdenotaderodap"/>
        </w:rPr>
        <w:footnoteRef/>
      </w:r>
      <w:r>
        <w:t xml:space="preserve"> </w:t>
      </w:r>
      <w:r w:rsidRPr="000045D0">
        <w:t xml:space="preserve">COMISSÃO INTERAMERICANA DE DIREITOS HUMANOS. </w:t>
      </w:r>
      <w:r w:rsidRPr="000045D0">
        <w:rPr>
          <w:b/>
        </w:rPr>
        <w:t>Regulamento da Comissão Interamericana de Direitos Humanos.</w:t>
      </w:r>
      <w:r w:rsidRPr="000045D0">
        <w:t xml:space="preserve"> Disponível em: </w:t>
      </w:r>
      <w:r w:rsidRPr="002647AD">
        <w:t>http://www.oas.org/pt/cidh/mandato/Basicos/reglamentoCIDH.asp</w:t>
      </w:r>
      <w:r w:rsidRPr="000045D0">
        <w:t>. Acesso em: 07 out. 2017.</w:t>
      </w:r>
    </w:p>
  </w:footnote>
  <w:footnote w:id="17">
    <w:p w:rsidR="00FC1CE5" w:rsidRPr="000045D0" w:rsidRDefault="00FC1CE5" w:rsidP="00E8678B">
      <w:pPr>
        <w:pStyle w:val="Textodenotaderodap"/>
      </w:pPr>
      <w:r w:rsidRPr="000045D0">
        <w:rPr>
          <w:rStyle w:val="Refdenotaderodap"/>
        </w:rPr>
        <w:footnoteRef/>
      </w:r>
      <w:r w:rsidRPr="000045D0">
        <w:t xml:space="preserve"> COMISSÃO INTERAMERICANA DE DIREITOS HUMANOS. </w:t>
      </w:r>
      <w:r w:rsidRPr="000045D0">
        <w:rPr>
          <w:b/>
        </w:rPr>
        <w:t>Regulamento da Comissão Interamericana de Direitos Humanos.</w:t>
      </w:r>
      <w:r w:rsidRPr="000045D0">
        <w:t xml:space="preserve"> Disponível em: </w:t>
      </w:r>
      <w:r w:rsidRPr="002647AD">
        <w:t>http://www.oas.org/pt/cidh/mandato/Basicos/reglamentoCIDH.asp</w:t>
      </w:r>
      <w:r w:rsidRPr="000045D0">
        <w:t>. Acesso em: 07 out. 2017.</w:t>
      </w:r>
    </w:p>
  </w:footnote>
  <w:footnote w:id="18">
    <w:p w:rsidR="00FC1CE5" w:rsidRPr="005F72A9"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19">
    <w:p w:rsidR="00FC1CE5" w:rsidRPr="00741D74"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20">
    <w:p w:rsidR="00FC1CE5" w:rsidRPr="009176EA"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21">
    <w:p w:rsidR="00FC1CE5" w:rsidRPr="009176EA" w:rsidRDefault="00FC1CE5" w:rsidP="00DA1317">
      <w:pPr>
        <w:pStyle w:val="Textodenotaderodap"/>
        <w:jc w:val="left"/>
      </w:pPr>
      <w:r>
        <w:rPr>
          <w:rStyle w:val="Refdenotaderodap"/>
        </w:rPr>
        <w:footnoteRef/>
      </w:r>
      <w:r>
        <w:t xml:space="preserve"> [</w:t>
      </w:r>
      <w:proofErr w:type="gramStart"/>
      <w:r>
        <w:t>s/a</w:t>
      </w:r>
      <w:proofErr w:type="gramEnd"/>
      <w:r>
        <w:t xml:space="preserve">]. Comissão Interamericana de Direitos Humanos. </w:t>
      </w:r>
      <w:r>
        <w:rPr>
          <w:b/>
        </w:rPr>
        <w:t xml:space="preserve">CIDH. </w:t>
      </w:r>
      <w:r>
        <w:t>[s/l]. [s/d]. Disponível em: &lt;</w:t>
      </w:r>
      <w:proofErr w:type="gramStart"/>
      <w:r w:rsidRPr="009176EA">
        <w:t>https</w:t>
      </w:r>
      <w:proofErr w:type="gramEnd"/>
      <w:r w:rsidRPr="009176EA">
        <w:t>://www.cidh.oas.org/que.port.htm</w:t>
      </w:r>
      <w:r>
        <w:t xml:space="preserve">&gt;. Acesso em: </w:t>
      </w:r>
      <w:proofErr w:type="gramStart"/>
      <w:r>
        <w:t>27 Ago</w:t>
      </w:r>
      <w:proofErr w:type="gramEnd"/>
      <w:r>
        <w:t xml:space="preserve"> 2017.</w:t>
      </w:r>
    </w:p>
  </w:footnote>
  <w:footnote w:id="22">
    <w:p w:rsidR="00FC1CE5" w:rsidRPr="00945505" w:rsidRDefault="00FC1CE5" w:rsidP="00DA1317">
      <w:pPr>
        <w:pStyle w:val="Textodenotaderodap"/>
        <w:jc w:val="left"/>
      </w:pPr>
      <w:r>
        <w:rPr>
          <w:rStyle w:val="Refdenotaderodap"/>
        </w:rPr>
        <w:footnoteRef/>
      </w:r>
      <w:r>
        <w:t xml:space="preserve"> [</w:t>
      </w:r>
      <w:proofErr w:type="gramStart"/>
      <w:r>
        <w:t>s/a</w:t>
      </w:r>
      <w:proofErr w:type="gramEnd"/>
      <w:r>
        <w:t xml:space="preserve">]. Como apresentar denúncias no sistema interamericano. </w:t>
      </w:r>
      <w:r w:rsidRPr="00C544CC">
        <w:rPr>
          <w:b/>
        </w:rPr>
        <w:t xml:space="preserve">DHNET. </w:t>
      </w:r>
      <w:r w:rsidRPr="00C544CC">
        <w:t xml:space="preserve">[s/l]. [s/d]. </w:t>
      </w:r>
      <w:r w:rsidRPr="00945505">
        <w:t>Disponível em: &lt;</w:t>
      </w:r>
      <w:proofErr w:type="gramStart"/>
      <w:r w:rsidRPr="00945505">
        <w:t>https</w:t>
      </w:r>
      <w:proofErr w:type="gramEnd"/>
      <w:r w:rsidRPr="00945505">
        <w:t>://www.dhnet.org.br/dados/cartilhas/d</w:t>
      </w:r>
      <w:r>
        <w:t>h/mundo/oea/cartilhas/oea1/index.html&gt;. Acesso em: 01 Out 2017.</w:t>
      </w:r>
    </w:p>
  </w:footnote>
  <w:footnote w:id="23">
    <w:p w:rsidR="00FC1CE5" w:rsidRPr="00945505" w:rsidRDefault="00FC1CE5" w:rsidP="00DA1317">
      <w:pPr>
        <w:pStyle w:val="Textodenotaderodap"/>
        <w:jc w:val="left"/>
      </w:pPr>
      <w:r>
        <w:rPr>
          <w:rStyle w:val="Refdenotaderodap"/>
        </w:rPr>
        <w:footnoteRef/>
      </w:r>
      <w:r w:rsidRPr="00945505">
        <w:t xml:space="preserve"> </w:t>
      </w:r>
      <w:r>
        <w:t>[</w:t>
      </w:r>
      <w:proofErr w:type="gramStart"/>
      <w:r>
        <w:t>s/a</w:t>
      </w:r>
      <w:proofErr w:type="gramEnd"/>
      <w:r>
        <w:t xml:space="preserve">]. Como apresentar denúncias no sistema interamericano. </w:t>
      </w:r>
      <w:r w:rsidRPr="00945505">
        <w:rPr>
          <w:b/>
        </w:rPr>
        <w:t xml:space="preserve">DHNET. </w:t>
      </w:r>
      <w:r w:rsidRPr="00945505">
        <w:t>[s/l]. [s/d]. Disponível em: &lt;</w:t>
      </w:r>
      <w:proofErr w:type="gramStart"/>
      <w:r w:rsidRPr="00945505">
        <w:t>https</w:t>
      </w:r>
      <w:proofErr w:type="gramEnd"/>
      <w:r w:rsidRPr="00945505">
        <w:t>://www.dhnet.org.br/dados/cartilhas/d</w:t>
      </w:r>
      <w:r>
        <w:t>h/mundo/oea/cartilhas/oea1/index.html&gt;. Acesso em: 01 Out 2017.</w:t>
      </w:r>
    </w:p>
  </w:footnote>
  <w:footnote w:id="24">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Como apresentar denúncias no sistema interamericano. </w:t>
      </w:r>
      <w:r w:rsidRPr="00945505">
        <w:rPr>
          <w:b/>
        </w:rPr>
        <w:t xml:space="preserve">DHNET. </w:t>
      </w:r>
      <w:r w:rsidRPr="00945505">
        <w:t>[s/l]. [s/d]. Disponível em: &lt;</w:t>
      </w:r>
      <w:proofErr w:type="gramStart"/>
      <w:r w:rsidRPr="00945505">
        <w:t>https</w:t>
      </w:r>
      <w:proofErr w:type="gramEnd"/>
      <w:r w:rsidRPr="00945505">
        <w:t>://www.dhnet.org.br/dados/cartilhas/d</w:t>
      </w:r>
      <w:r>
        <w:t>h/mundo/oea/cartilhas/oea1/index.html&gt;. Acesso em: 01 Out 2017.</w:t>
      </w:r>
    </w:p>
  </w:footnote>
  <w:footnote w:id="25">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Como apresentar denúncias no sistema interamericano. </w:t>
      </w:r>
      <w:r w:rsidRPr="00945505">
        <w:rPr>
          <w:b/>
        </w:rPr>
        <w:t xml:space="preserve">DHNET. </w:t>
      </w:r>
      <w:r w:rsidRPr="00945505">
        <w:t>[s/l]. [s/d]. Disponível em: &lt;</w:t>
      </w:r>
      <w:proofErr w:type="gramStart"/>
      <w:r w:rsidRPr="00945505">
        <w:t>https</w:t>
      </w:r>
      <w:proofErr w:type="gramEnd"/>
      <w:r w:rsidRPr="00945505">
        <w:t>://www.dhnet.org.br/dados/cartilhas/d</w:t>
      </w:r>
      <w:r>
        <w:t>h/mundo/oea/cartilhas/oea1/index.html&gt;. Acesso em: 01 Out 2017.</w:t>
      </w:r>
    </w:p>
  </w:footnote>
  <w:footnote w:id="26">
    <w:p w:rsidR="00FC1CE5" w:rsidRPr="00651F12" w:rsidRDefault="00FC1CE5" w:rsidP="00E8678B">
      <w:pPr>
        <w:pStyle w:val="Textodenotaderodap"/>
      </w:pPr>
      <w:r w:rsidRPr="00651F12">
        <w:rPr>
          <w:rStyle w:val="Refdenotaderodap"/>
        </w:rPr>
        <w:footnoteRef/>
      </w:r>
      <w:r w:rsidRPr="00651F12">
        <w:t xml:space="preserve"> COMISSÃO INTERAMERICANA DE DIREITOS HUMANOS. </w:t>
      </w:r>
      <w:r w:rsidRPr="00651F12">
        <w:rPr>
          <w:b/>
        </w:rPr>
        <w:t>Regulamento da Comissão Interamericana de Direitos Humanos.</w:t>
      </w:r>
      <w:r w:rsidRPr="00651F12">
        <w:t xml:space="preserve"> Disponível em: </w:t>
      </w:r>
      <w:r w:rsidRPr="002647AD">
        <w:t>http://www.oas.org/pt/cidh/mandato/Basicos/reglamentoCIDH.asp</w:t>
      </w:r>
      <w:r w:rsidRPr="00651F12">
        <w:t xml:space="preserve">. Acesso em: 07 out. 2017. </w:t>
      </w:r>
    </w:p>
  </w:footnote>
  <w:footnote w:id="27">
    <w:p w:rsidR="00FC1CE5" w:rsidRPr="00651F12" w:rsidRDefault="00FC1CE5" w:rsidP="00E8678B">
      <w:pPr>
        <w:pStyle w:val="Textodenotaderodap"/>
      </w:pPr>
      <w:r w:rsidRPr="00651F12">
        <w:rPr>
          <w:rStyle w:val="Refdenotaderodap"/>
        </w:rPr>
        <w:footnoteRef/>
      </w:r>
      <w:r w:rsidRPr="00651F12">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xml:space="preserve">. Acesso em: 07 out. 2017. </w:t>
      </w:r>
    </w:p>
  </w:footnote>
  <w:footnote w:id="28">
    <w:p w:rsidR="00FC1CE5" w:rsidRDefault="00FC1CE5" w:rsidP="00E8678B">
      <w:pPr>
        <w:pStyle w:val="Textodenotaderodap"/>
      </w:pPr>
      <w:r w:rsidRPr="00651F12">
        <w:rPr>
          <w:rStyle w:val="Refdenotaderodap"/>
        </w:rPr>
        <w:footnoteRef/>
      </w:r>
      <w:r w:rsidRPr="00651F12">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29">
    <w:p w:rsidR="00FC1CE5" w:rsidRPr="00BB0507" w:rsidRDefault="00FC1CE5" w:rsidP="00E8678B">
      <w:pPr>
        <w:pStyle w:val="Textodenotaderodap"/>
      </w:pPr>
      <w:r w:rsidRPr="00BB0507">
        <w:rPr>
          <w:rStyle w:val="Refdenotaderodap"/>
        </w:rPr>
        <w:footnoteRef/>
      </w:r>
      <w:r w:rsidRPr="00BB0507">
        <w:t xml:space="preserve"> COMISSÃO INTERAMERICANA DE DIREITOS HUMANOS. </w:t>
      </w:r>
      <w:r w:rsidRPr="00BB0507">
        <w:rPr>
          <w:b/>
        </w:rPr>
        <w:t>Regulamento da Comissão Interamericana de Direitos Humanos.</w:t>
      </w:r>
      <w:r w:rsidRPr="00BB0507">
        <w:t xml:space="preserve"> Disponível em: </w:t>
      </w:r>
      <w:r w:rsidRPr="002647AD">
        <w:t>http://www.oas.org/pt/cidh/mandato/Basicos/reglamentoCIDH.asp</w:t>
      </w:r>
      <w:r w:rsidRPr="00BB0507">
        <w:t>. Acesso em: 07 out. 2017.</w:t>
      </w:r>
    </w:p>
  </w:footnote>
  <w:footnote w:id="30">
    <w:p w:rsidR="00FC1CE5" w:rsidRDefault="00FC1CE5" w:rsidP="00E8678B">
      <w:pPr>
        <w:pStyle w:val="Textodenotaderodap"/>
      </w:pPr>
      <w:r w:rsidRPr="00BB0507">
        <w:rPr>
          <w:rStyle w:val="Refdenotaderodap"/>
        </w:rPr>
        <w:footnoteRef/>
      </w:r>
      <w:r w:rsidRPr="00BB0507">
        <w:t xml:space="preserve"> COMISSÃO INTERAMERICANA DE DIREITOS HUMANOS. </w:t>
      </w:r>
      <w:r w:rsidRPr="00BB0507">
        <w:rPr>
          <w:b/>
        </w:rPr>
        <w:t>Regulamento da Comissão Interamericana de Direitos Humanos.</w:t>
      </w:r>
      <w:r w:rsidRPr="00BB0507">
        <w:t xml:space="preserve"> Disponível em: </w:t>
      </w:r>
      <w:r w:rsidRPr="002647AD">
        <w:t>http://www.oas.org/pt/cidh/mandato/Basicos/reglamentoCIDH.asp</w:t>
      </w:r>
      <w:r w:rsidRPr="00BB0507">
        <w:t>. Acesso em: 07 out. 2017</w:t>
      </w:r>
      <w:r w:rsidRPr="00651F12">
        <w:t>.</w:t>
      </w:r>
    </w:p>
  </w:footnote>
  <w:footnote w:id="31">
    <w:p w:rsidR="00FC1CE5" w:rsidRPr="00651F12" w:rsidRDefault="00FC1CE5" w:rsidP="00E8678B">
      <w:pPr>
        <w:pStyle w:val="Textodenotaderodap"/>
      </w:pPr>
      <w:r w:rsidRPr="00BB0507">
        <w:rPr>
          <w:rStyle w:val="Refdenotaderodap"/>
        </w:rPr>
        <w:footnoteRef/>
      </w:r>
      <w:r w:rsidRPr="00BB0507">
        <w:t xml:space="preserve"> </w:t>
      </w:r>
      <w:r w:rsidRPr="00BB0507">
        <w:rPr>
          <w:rFonts w:cs="Arial"/>
          <w:shd w:val="clear" w:color="auto" w:fill="F7F7F7"/>
        </w:rPr>
        <w:t>GONZÁLEZ, Felipe. As medidas de urgência no Sistema Interamericano de Direitos Humanos</w:t>
      </w:r>
      <w:r w:rsidRPr="00651F12">
        <w:rPr>
          <w:rFonts w:cs="Arial"/>
          <w:shd w:val="clear" w:color="auto" w:fill="F7F7F7"/>
        </w:rPr>
        <w:t xml:space="preserve">.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32">
    <w:p w:rsidR="00FC1CE5" w:rsidRPr="003E5A0C" w:rsidRDefault="00FC1CE5" w:rsidP="00E8678B">
      <w:pPr>
        <w:pStyle w:val="Textodenotaderodap"/>
      </w:pPr>
      <w:r w:rsidRPr="003E5A0C">
        <w:rPr>
          <w:rStyle w:val="Refdenotaderodap"/>
        </w:rPr>
        <w:footnoteRef/>
      </w:r>
      <w:r w:rsidRPr="003E5A0C">
        <w:t xml:space="preserve"> 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33">
    <w:p w:rsidR="00FC1CE5" w:rsidRPr="003E5A0C" w:rsidRDefault="00FC1CE5" w:rsidP="00E8678B">
      <w:pPr>
        <w:pStyle w:val="Textodenotaderodap"/>
      </w:pPr>
      <w:r w:rsidRPr="003E5A0C">
        <w:rPr>
          <w:rStyle w:val="Refdenotaderodap"/>
        </w:rPr>
        <w:footnoteRef/>
      </w:r>
      <w:r w:rsidRPr="003E5A0C">
        <w:t xml:space="preserve"> 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34">
    <w:p w:rsidR="00FC1CE5" w:rsidRPr="00935C07" w:rsidRDefault="00FC1CE5" w:rsidP="00E8678B">
      <w:pPr>
        <w:pStyle w:val="Textodenotaderodap"/>
      </w:pPr>
      <w:r w:rsidRPr="00935C07">
        <w:rPr>
          <w:rStyle w:val="Refdenotaderodap"/>
        </w:rPr>
        <w:footnoteRef/>
      </w:r>
      <w:r w:rsidRPr="00935C07">
        <w:t xml:space="preserve"> COMISSÃO INTERAMERICANA DE DIREITOS HUMANOS. </w:t>
      </w:r>
      <w:r w:rsidRPr="00935C07">
        <w:rPr>
          <w:b/>
        </w:rPr>
        <w:t xml:space="preserve">Convenção Americana de Direitos Humanos. </w:t>
      </w:r>
      <w:r w:rsidRPr="00935C07">
        <w:t xml:space="preserve">Disponível em: </w:t>
      </w:r>
      <w:proofErr w:type="gramStart"/>
      <w:r w:rsidRPr="002647AD">
        <w:t>http://cidh.oas.org/Basicos/Portugues/c.</w:t>
      </w:r>
      <w:proofErr w:type="gramEnd"/>
      <w:r w:rsidRPr="002647AD">
        <w:t>Convencao_Americana.htm</w:t>
      </w:r>
      <w:r w:rsidRPr="00935C07">
        <w:t xml:space="preserve">. Acesso em: 27 ago. 2017. </w:t>
      </w:r>
    </w:p>
  </w:footnote>
  <w:footnote w:id="35">
    <w:p w:rsidR="00FC1CE5" w:rsidRDefault="00FC1CE5" w:rsidP="00E8678B">
      <w:pPr>
        <w:pStyle w:val="Textodenotaderodap"/>
      </w:pPr>
      <w:r>
        <w:rPr>
          <w:rStyle w:val="Refdenotaderodap"/>
        </w:rPr>
        <w:footnoteRef/>
      </w:r>
      <w:r>
        <w:t xml:space="preserve"> </w:t>
      </w:r>
      <w:r w:rsidRPr="00935C07">
        <w:t xml:space="preserve">COMISSÃO INTERAMERICANA DE DIREITOS HUMANOS. </w:t>
      </w:r>
      <w:r w:rsidRPr="00935C07">
        <w:rPr>
          <w:b/>
        </w:rPr>
        <w:t xml:space="preserve">Convenção Americana de Direitos Humanos. </w:t>
      </w:r>
      <w:r w:rsidRPr="00935C07">
        <w:t xml:space="preserve">Disponível em: </w:t>
      </w:r>
      <w:proofErr w:type="gramStart"/>
      <w:r w:rsidRPr="002647AD">
        <w:t>http://cidh.oas.org/Basicos/Portugues/c.</w:t>
      </w:r>
      <w:proofErr w:type="gramEnd"/>
      <w:r w:rsidRPr="002647AD">
        <w:t>Convencao_Americana.htm</w:t>
      </w:r>
      <w:r w:rsidRPr="00935C07">
        <w:t xml:space="preserve">. Acesso em: 27 ago. 2017. </w:t>
      </w:r>
    </w:p>
  </w:footnote>
  <w:footnote w:id="36">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37">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38">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39">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40">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41">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42">
    <w:p w:rsidR="00FC1CE5" w:rsidRDefault="00FC1CE5">
      <w:pPr>
        <w:pStyle w:val="Textodenotaderodap"/>
      </w:pPr>
      <w:r>
        <w:rPr>
          <w:rStyle w:val="Refdenotaderodap"/>
        </w:rPr>
        <w:footnoteRef/>
      </w:r>
      <w:r>
        <w:t xml:space="preserve"> </w:t>
      </w:r>
      <w:r w:rsidRPr="003E5A0C">
        <w:t xml:space="preserve">COMISSÃO INTERAMERICANA DE DIREITOS HUMANOS. </w:t>
      </w:r>
      <w:r w:rsidRPr="003E5A0C">
        <w:rPr>
          <w:b/>
        </w:rPr>
        <w:t>Regulamento da Comissão Interamericana de Direitos Humanos.</w:t>
      </w:r>
      <w:r w:rsidRPr="003E5A0C">
        <w:t xml:space="preserve"> Disponível em: </w:t>
      </w:r>
      <w:r w:rsidRPr="002647AD">
        <w:t>http://www.oas.org/pt/cidh/mandato/Basicos/reglamentoCIDH.asp</w:t>
      </w:r>
      <w:r w:rsidRPr="003E5A0C">
        <w:t>. Acesso em: 07 out. 2017.</w:t>
      </w:r>
    </w:p>
  </w:footnote>
  <w:footnote w:id="43">
    <w:p w:rsidR="00FC1CE5" w:rsidRDefault="00FC1CE5" w:rsidP="00E8678B">
      <w:pPr>
        <w:pStyle w:val="Textodenotaderodap"/>
      </w:pPr>
      <w:r w:rsidRPr="003E5A0C">
        <w:rPr>
          <w:rStyle w:val="Refdenotaderodap"/>
        </w:rPr>
        <w:footnoteRef/>
      </w:r>
      <w:r w:rsidRPr="003E5A0C">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44">
    <w:p w:rsidR="00FC1CE5" w:rsidRPr="00777E36" w:rsidRDefault="00FC1CE5" w:rsidP="00341EED">
      <w:pPr>
        <w:pStyle w:val="Textodenotaderodap"/>
      </w:pPr>
      <w:r w:rsidRPr="00777E36">
        <w:rPr>
          <w:rStyle w:val="Refdenotaderodap"/>
        </w:rPr>
        <w:footnoteRef/>
      </w:r>
      <w:r w:rsidRPr="00777E36">
        <w:t xml:space="preserve"> NETO, Laércio Dias Franco. A obrigatoriedade medidas cautelares da comissão interamericana de direitos humanos: mecanismo de garantia dos direitos humanos no contexto interamericano. </w:t>
      </w:r>
      <w:r w:rsidRPr="00777E36">
        <w:rPr>
          <w:b/>
        </w:rPr>
        <w:t xml:space="preserve">XXV ENCONTRO NACIONAL DO CONPEDI - BRASÍLIA/DF: direito internacional dos direitos humanos II. </w:t>
      </w:r>
      <w:r w:rsidRPr="00777E36">
        <w:t xml:space="preserve">Florianópolis/SC. Disponível em: </w:t>
      </w:r>
      <w:proofErr w:type="gramStart"/>
      <w:r w:rsidRPr="002647AD">
        <w:t>https</w:t>
      </w:r>
      <w:proofErr w:type="gramEnd"/>
      <w:r w:rsidRPr="002647AD">
        <w:t>://www.conpedi.org.br/publicacoes/y0ii48h0/va83towp/92f6CmTzbI513c91.pdf</w:t>
      </w:r>
      <w:r w:rsidRPr="00777E36">
        <w:t xml:space="preserve">. Acesso em: 07 out. 2017. </w:t>
      </w:r>
    </w:p>
  </w:footnote>
  <w:footnote w:id="45">
    <w:p w:rsidR="00FC1CE5" w:rsidRDefault="00FC1CE5" w:rsidP="00341EED">
      <w:pPr>
        <w:pStyle w:val="Textodenotaderodap"/>
      </w:pPr>
      <w:r>
        <w:rPr>
          <w:rStyle w:val="Refdenotaderodap"/>
        </w:rPr>
        <w:footnoteRef/>
      </w:r>
      <w:r>
        <w:t xml:space="preserve"> </w:t>
      </w:r>
      <w:r w:rsidRPr="00777E36">
        <w:t xml:space="preserve">NETO, Laércio Dias Franco. A obrigatoriedade medidas cautelares da comissão interamericana de direitos humanos: mecanismo de garantia dos direitos humanos no contexto interamericano. </w:t>
      </w:r>
      <w:r w:rsidRPr="00777E36">
        <w:rPr>
          <w:b/>
        </w:rPr>
        <w:t xml:space="preserve">XXV ENCONTRO NACIONAL DO CONPEDI - BRASÍLIA/DF: direito internacional dos direitos humanos II. </w:t>
      </w:r>
      <w:r w:rsidRPr="00777E36">
        <w:t xml:space="preserve">Florianópolis/SC. Disponível em: </w:t>
      </w:r>
      <w:proofErr w:type="gramStart"/>
      <w:r w:rsidRPr="002647AD">
        <w:t>https</w:t>
      </w:r>
      <w:proofErr w:type="gramEnd"/>
      <w:r w:rsidRPr="002647AD">
        <w:t>://www.conpedi.org.br/publicacoes/y0ii48h0/va83towp/92f6CmTzbI513c91.pdf</w:t>
      </w:r>
      <w:r w:rsidRPr="00777E36">
        <w:t>. Acesso em: 07 out. 2017.</w:t>
      </w:r>
    </w:p>
  </w:footnote>
  <w:footnote w:id="46">
    <w:p w:rsidR="00FC1CE5" w:rsidRDefault="00FC1CE5" w:rsidP="00341EED">
      <w:pPr>
        <w:pStyle w:val="Textodenotaderodap"/>
      </w:pPr>
      <w:r>
        <w:rPr>
          <w:rStyle w:val="Refdenotaderodap"/>
        </w:rPr>
        <w:footnoteRef/>
      </w:r>
      <w:r>
        <w:t xml:space="preserve"> </w:t>
      </w:r>
      <w:r w:rsidRPr="00777E36">
        <w:t xml:space="preserve">NETO, Laércio Dias Franco. A obrigatoriedade medidas cautelares da comissão interamericana de direitos humanos: mecanismo de garantia dos direitos humanos no contexto interamericano. </w:t>
      </w:r>
      <w:r w:rsidRPr="00777E36">
        <w:rPr>
          <w:b/>
        </w:rPr>
        <w:t xml:space="preserve">XXV ENCONTRO NACIONAL DO CONPEDI - BRASÍLIA/DF: direito internacional dos direitos humanos II. </w:t>
      </w:r>
      <w:r w:rsidRPr="00777E36">
        <w:t xml:space="preserve">Florianópolis/SC. Disponível em: </w:t>
      </w:r>
      <w:proofErr w:type="gramStart"/>
      <w:r w:rsidRPr="002647AD">
        <w:t>https</w:t>
      </w:r>
      <w:proofErr w:type="gramEnd"/>
      <w:r w:rsidRPr="002647AD">
        <w:t>://www.conpedi.org.br/publicacoes/y0ii48h0/va83towp/92f6CmTzbI513c91.pdf</w:t>
      </w:r>
      <w:r w:rsidRPr="00777E36">
        <w:t>. Acesso em: 07 out. 2017.</w:t>
      </w:r>
    </w:p>
  </w:footnote>
  <w:footnote w:id="47">
    <w:p w:rsidR="00FC1CE5" w:rsidRDefault="00FC1CE5" w:rsidP="00341EED">
      <w:pPr>
        <w:pStyle w:val="Textodenotaderodap"/>
      </w:pPr>
      <w:r>
        <w:rPr>
          <w:rStyle w:val="Refdenotaderodap"/>
        </w:rPr>
        <w:footnoteRef/>
      </w:r>
      <w:r>
        <w:t xml:space="preserve"> </w:t>
      </w:r>
      <w:r w:rsidRPr="00777E36">
        <w:t xml:space="preserve">NETO, Laércio Dias Franco. A obrigatoriedade medidas cautelares da comissão interamericana de direitos humanos: mecanismo de garantia dos direitos humanos no contexto interamericano. </w:t>
      </w:r>
      <w:r w:rsidRPr="00777E36">
        <w:rPr>
          <w:b/>
        </w:rPr>
        <w:t xml:space="preserve">XXV ENCONTRO NACIONAL DO CONPEDI - BRASÍLIA/DF: direito internacional dos direitos humanos II. </w:t>
      </w:r>
      <w:r w:rsidRPr="00777E36">
        <w:t xml:space="preserve">Florianópolis/SC. Disponível em: </w:t>
      </w:r>
      <w:proofErr w:type="gramStart"/>
      <w:r w:rsidRPr="002647AD">
        <w:t>https</w:t>
      </w:r>
      <w:proofErr w:type="gramEnd"/>
      <w:r w:rsidRPr="002647AD">
        <w:t>://www.conpedi.org.br/publicacoes/y0ii48h0/va83towp/92f6CmTzbI513c91.pdf</w:t>
      </w:r>
      <w:r w:rsidRPr="00777E36">
        <w:t>. Acesso em: 07 out. 2017.</w:t>
      </w:r>
    </w:p>
  </w:footnote>
  <w:footnote w:id="48">
    <w:p w:rsidR="00FC1CE5" w:rsidRPr="00B333F9" w:rsidRDefault="00FC1CE5">
      <w:pPr>
        <w:pStyle w:val="Textodenotaderodap"/>
        <w:rPr>
          <w:rFonts w:cs="Arial"/>
          <w:shd w:val="clear" w:color="auto" w:fill="F7F7F7"/>
        </w:rPr>
      </w:pPr>
      <w:r>
        <w:rPr>
          <w:rStyle w:val="Refdenotaderodap"/>
        </w:rPr>
        <w:footnoteRef/>
      </w:r>
      <w:r>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49">
    <w:p w:rsidR="00FC1CE5" w:rsidRDefault="00FC1CE5">
      <w:pPr>
        <w:pStyle w:val="Textodenotaderodap"/>
      </w:pPr>
      <w:r>
        <w:rPr>
          <w:rStyle w:val="Refdenotaderodap"/>
        </w:rPr>
        <w:footnoteRef/>
      </w:r>
      <w:r>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50">
    <w:p w:rsidR="00FC1CE5" w:rsidRDefault="00FC1CE5">
      <w:pPr>
        <w:pStyle w:val="Textodenotaderodap"/>
      </w:pPr>
      <w:r>
        <w:rPr>
          <w:rStyle w:val="Refdenotaderodap"/>
        </w:rPr>
        <w:footnoteRef/>
      </w:r>
      <w:r>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51">
    <w:p w:rsidR="00FC1CE5" w:rsidRDefault="00FC1CE5">
      <w:pPr>
        <w:pStyle w:val="Textodenotaderodap"/>
      </w:pPr>
      <w:r>
        <w:rPr>
          <w:rStyle w:val="Refdenotaderodap"/>
        </w:rPr>
        <w:footnoteRef/>
      </w:r>
      <w:r>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52">
    <w:p w:rsidR="00FC1CE5" w:rsidRDefault="00FC1CE5">
      <w:pPr>
        <w:pStyle w:val="Textodenotaderodap"/>
      </w:pPr>
      <w:r>
        <w:rPr>
          <w:rStyle w:val="Refdenotaderodap"/>
        </w:rPr>
        <w:footnoteRef/>
      </w:r>
      <w:r>
        <w:t xml:space="preserve"> </w:t>
      </w:r>
      <w:r w:rsidRPr="00651F12">
        <w:rPr>
          <w:rFonts w:cs="Arial"/>
          <w:shd w:val="clear" w:color="auto" w:fill="F7F7F7"/>
        </w:rPr>
        <w:t xml:space="preserve">GONZÁLEZ, Felipe. As medidas de urgência no Sistema Interamericano de Direitos Humanos. </w:t>
      </w:r>
      <w:r w:rsidRPr="00651F12">
        <w:rPr>
          <w:rFonts w:cs="Arial"/>
          <w:b/>
          <w:shd w:val="clear" w:color="auto" w:fill="F7F7F7"/>
        </w:rPr>
        <w:t xml:space="preserve">Revista </w:t>
      </w:r>
      <w:proofErr w:type="spellStart"/>
      <w:r w:rsidRPr="00651F12">
        <w:rPr>
          <w:rFonts w:cs="Arial"/>
          <w:b/>
          <w:shd w:val="clear" w:color="auto" w:fill="F7F7F7"/>
        </w:rPr>
        <w:t>Sur</w:t>
      </w:r>
      <w:proofErr w:type="spellEnd"/>
      <w:r w:rsidRPr="00651F12">
        <w:rPr>
          <w:rFonts w:cs="Arial"/>
          <w:b/>
          <w:shd w:val="clear" w:color="auto" w:fill="F7F7F7"/>
        </w:rPr>
        <w:t xml:space="preserve"> 24: revista internacional de direitos humanos. </w:t>
      </w:r>
      <w:r w:rsidRPr="00651F12">
        <w:rPr>
          <w:rFonts w:cs="Arial"/>
          <w:shd w:val="clear" w:color="auto" w:fill="F7F7F7"/>
        </w:rPr>
        <w:t xml:space="preserve">Edição V. 7 - N. 13 - Jan/2010. Disponível em: </w:t>
      </w:r>
      <w:r w:rsidRPr="002647AD">
        <w:rPr>
          <w:rFonts w:cs="Arial"/>
          <w:shd w:val="clear" w:color="auto" w:fill="F7F7F7"/>
        </w:rPr>
        <w:t>http://www.conectas.org/pt/acoes/sur/edicao/13/1000136-as-medidas-de-urgencia-no-sistema-interamericano-de-direitos-humanos</w:t>
      </w:r>
      <w:r w:rsidRPr="00651F12">
        <w:rPr>
          <w:rFonts w:cs="Arial"/>
          <w:shd w:val="clear" w:color="auto" w:fill="F7F7F7"/>
        </w:rPr>
        <w:t>. Acesso em: 07 out. 2017.</w:t>
      </w:r>
    </w:p>
  </w:footnote>
  <w:footnote w:id="53">
    <w:p w:rsidR="00FC1CE5" w:rsidRPr="00756A74" w:rsidRDefault="00FC1CE5" w:rsidP="00756A74">
      <w:pPr>
        <w:pStyle w:val="Textodenotaderodap"/>
        <w:jc w:val="left"/>
      </w:pPr>
      <w:r>
        <w:rPr>
          <w:rStyle w:val="Refdenotaderodap"/>
        </w:rPr>
        <w:footnoteRef/>
      </w:r>
      <w:r>
        <w:t xml:space="preserve"> [</w:t>
      </w:r>
      <w:proofErr w:type="gramStart"/>
      <w:r>
        <w:t>s/a</w:t>
      </w:r>
      <w:proofErr w:type="gramEnd"/>
      <w:r>
        <w:t xml:space="preserve">]. Medidas cautelares. </w:t>
      </w:r>
      <w:r>
        <w:rPr>
          <w:b/>
        </w:rPr>
        <w:t xml:space="preserve">OEA. </w:t>
      </w:r>
      <w:r>
        <w:t>[s/l]. [s/d]. Disponível em: &lt;</w:t>
      </w:r>
      <w:proofErr w:type="gramStart"/>
      <w:r>
        <w:t>https</w:t>
      </w:r>
      <w:proofErr w:type="gramEnd"/>
      <w:r>
        <w:t xml:space="preserve">://www.oas.org/pt/cidh/decisiones/cautelares.asp&gt;. Acesso em: </w:t>
      </w:r>
      <w:proofErr w:type="gramStart"/>
      <w:r>
        <w:t>30 Ago</w:t>
      </w:r>
      <w:proofErr w:type="gramEnd"/>
      <w:r>
        <w:t xml:space="preserve"> 2017.</w:t>
      </w:r>
    </w:p>
  </w:footnote>
  <w:footnote w:id="54">
    <w:p w:rsidR="00FC1CE5" w:rsidRDefault="00FC1CE5" w:rsidP="00C27CCC">
      <w:pPr>
        <w:pStyle w:val="Textodenotaderodap"/>
        <w:jc w:val="left"/>
      </w:pPr>
      <w:r>
        <w:rPr>
          <w:rStyle w:val="Refdenotaderodap"/>
        </w:rPr>
        <w:footnoteRef/>
      </w:r>
      <w:r>
        <w:t xml:space="preserve"> [</w:t>
      </w:r>
      <w:proofErr w:type="gramStart"/>
      <w:r>
        <w:t>s/a</w:t>
      </w:r>
      <w:proofErr w:type="gramEnd"/>
      <w:r>
        <w:t xml:space="preserve">]. Medidas cautelares. </w:t>
      </w:r>
      <w:r>
        <w:rPr>
          <w:b/>
        </w:rPr>
        <w:t xml:space="preserve">OEA. </w:t>
      </w:r>
      <w:r>
        <w:t>[s/l]. [s/d]. Disponível em: &lt;</w:t>
      </w:r>
      <w:proofErr w:type="gramStart"/>
      <w:r>
        <w:t>https</w:t>
      </w:r>
      <w:proofErr w:type="gramEnd"/>
      <w:r>
        <w:t xml:space="preserve">://www.oas.org/pt/cidh/decisiones/cautelares.asp&gt;. Acesso em: </w:t>
      </w:r>
      <w:proofErr w:type="gramStart"/>
      <w:r>
        <w:t>30 Ago</w:t>
      </w:r>
      <w:proofErr w:type="gramEnd"/>
      <w:r>
        <w:t xml:space="preserve"> 2017.</w:t>
      </w:r>
    </w:p>
  </w:footnote>
  <w:footnote w:id="55">
    <w:p w:rsidR="00FC1CE5" w:rsidRDefault="00FC1CE5" w:rsidP="00756A74">
      <w:pPr>
        <w:pStyle w:val="Textodenotaderodap"/>
        <w:jc w:val="left"/>
      </w:pPr>
      <w:r>
        <w:rPr>
          <w:rStyle w:val="Refdenotaderodap"/>
        </w:rPr>
        <w:footnoteRef/>
      </w:r>
      <w:r>
        <w:t xml:space="preserve"> [</w:t>
      </w:r>
      <w:proofErr w:type="gramStart"/>
      <w:r>
        <w:t>s/a</w:t>
      </w:r>
      <w:proofErr w:type="gramEnd"/>
      <w:r>
        <w:t xml:space="preserve">]. Medidas cautelares. </w:t>
      </w:r>
      <w:r>
        <w:rPr>
          <w:b/>
        </w:rPr>
        <w:t xml:space="preserve">OEA. </w:t>
      </w:r>
      <w:r>
        <w:t>[s/l]. [s/d]. Disponível em: &lt;</w:t>
      </w:r>
      <w:proofErr w:type="gramStart"/>
      <w:r>
        <w:t>https</w:t>
      </w:r>
      <w:proofErr w:type="gramEnd"/>
      <w:r>
        <w:t xml:space="preserve">://www.oas.org/pt/cidh/decisiones/cautelares.asp&gt;. Acesso em: </w:t>
      </w:r>
      <w:proofErr w:type="gramStart"/>
      <w:r>
        <w:t>30 Ago</w:t>
      </w:r>
      <w:proofErr w:type="gramEnd"/>
      <w:r>
        <w:t xml:space="preserve"> 2017.</w:t>
      </w:r>
    </w:p>
  </w:footnote>
  <w:footnote w:id="56">
    <w:p w:rsidR="00FC1CE5" w:rsidRDefault="00FC1CE5" w:rsidP="00F43F91">
      <w:pPr>
        <w:pStyle w:val="Textodenotaderodap"/>
      </w:pPr>
      <w:r>
        <w:rPr>
          <w:rStyle w:val="Refdenotaderodap"/>
        </w:rPr>
        <w:footnoteRef/>
      </w:r>
      <w:r>
        <w:t xml:space="preserve"> GONZÁLEZ, Felipe. As medidas de urgência no sistema interamericano de direitos </w:t>
      </w:r>
      <w:proofErr w:type="gramStart"/>
      <w:r>
        <w:t>humanos.</w:t>
      </w:r>
      <w:proofErr w:type="gramEnd"/>
      <w:r>
        <w:rPr>
          <w:b/>
        </w:rPr>
        <w:t xml:space="preserve">Conectas. </w:t>
      </w:r>
      <w:r>
        <w:t xml:space="preserve">[s/l]. </w:t>
      </w:r>
      <w:proofErr w:type="gramStart"/>
      <w:r>
        <w:t>jan</w:t>
      </w:r>
      <w:proofErr w:type="gramEnd"/>
      <w:r>
        <w:t xml:space="preserve"> 2010. Disponível em: &lt;</w:t>
      </w:r>
      <w:proofErr w:type="gramStart"/>
      <w:r>
        <w:t>https</w:t>
      </w:r>
      <w:proofErr w:type="gramEnd"/>
      <w:r>
        <w:t>://www.conectas.org/pt/acoes/sur/sur/edicao/13/1000136-as-medidas-de-urgencia-no-sistema-interamericano-de-direitos-humanos&gt;. Acesso em: 01 Out 2017.</w:t>
      </w:r>
    </w:p>
  </w:footnote>
  <w:footnote w:id="57">
    <w:p w:rsidR="00FC1CE5" w:rsidRPr="00912EAB" w:rsidRDefault="00FC1CE5" w:rsidP="00F43F91">
      <w:pPr>
        <w:pStyle w:val="Textodenotaderodap"/>
      </w:pPr>
      <w:r>
        <w:rPr>
          <w:rStyle w:val="Refdenotaderodap"/>
        </w:rPr>
        <w:footnoteRef/>
      </w:r>
      <w:r>
        <w:t xml:space="preserve"> GONZÁLEZ, Felipe. As medidas de urgência no sistema interamericano de direitos </w:t>
      </w:r>
      <w:proofErr w:type="gramStart"/>
      <w:r>
        <w:t>humanos.</w:t>
      </w:r>
      <w:proofErr w:type="gramEnd"/>
      <w:r>
        <w:rPr>
          <w:b/>
        </w:rPr>
        <w:t xml:space="preserve">Conectas. </w:t>
      </w:r>
      <w:r>
        <w:t xml:space="preserve">[s/l]. </w:t>
      </w:r>
      <w:proofErr w:type="gramStart"/>
      <w:r>
        <w:t>jan</w:t>
      </w:r>
      <w:proofErr w:type="gramEnd"/>
      <w:r>
        <w:t xml:space="preserve"> 2010. Disponível em: &lt;</w:t>
      </w:r>
      <w:proofErr w:type="gramStart"/>
      <w:r>
        <w:t>https</w:t>
      </w:r>
      <w:proofErr w:type="gramEnd"/>
      <w:r>
        <w:t>://www.conectas.org/pt/acoes/sur/sur/edicao/13/1000136-as-medidas-de-urgencia-no-sistema-interamericano-de-direitos-humanos&gt;. Acesso em: 01 Out 2017.</w:t>
      </w:r>
    </w:p>
  </w:footnote>
  <w:footnote w:id="58">
    <w:p w:rsidR="00FC1CE5" w:rsidRDefault="00FC1CE5" w:rsidP="00F43F91">
      <w:pPr>
        <w:pStyle w:val="Textodenotaderodap"/>
      </w:pPr>
      <w:r>
        <w:rPr>
          <w:rStyle w:val="Refdenotaderodap"/>
        </w:rPr>
        <w:footnoteRef/>
      </w:r>
      <w:r>
        <w:t xml:space="preserve"> GONZÁLEZ, Felipe. As medidas de urgência no sistema interamericano de direitos </w:t>
      </w:r>
      <w:proofErr w:type="gramStart"/>
      <w:r>
        <w:t>humanos.</w:t>
      </w:r>
      <w:proofErr w:type="gramEnd"/>
      <w:r>
        <w:rPr>
          <w:b/>
        </w:rPr>
        <w:t xml:space="preserve">Conectas. </w:t>
      </w:r>
      <w:r>
        <w:t xml:space="preserve">[s/l]. </w:t>
      </w:r>
      <w:proofErr w:type="gramStart"/>
      <w:r>
        <w:t>jan</w:t>
      </w:r>
      <w:proofErr w:type="gramEnd"/>
      <w:r>
        <w:t xml:space="preserve"> 2010. Disponível em: &lt;</w:t>
      </w:r>
      <w:proofErr w:type="gramStart"/>
      <w:r>
        <w:t>https</w:t>
      </w:r>
      <w:proofErr w:type="gramEnd"/>
      <w:r>
        <w:t>://www.conectas.org/pt/acoes/sur/sur/edicao/13/1000136-as-medidas-de-urgencia-no-sistema-interamericano-de-direitos-humanos&gt;. Acesso em: 01 Out 2017.</w:t>
      </w:r>
    </w:p>
  </w:footnote>
  <w:footnote w:id="59">
    <w:p w:rsidR="00FC1CE5" w:rsidRPr="00D17023" w:rsidRDefault="00FC1CE5" w:rsidP="00655A3B">
      <w:pPr>
        <w:pStyle w:val="Textodenotaderodap"/>
        <w:ind w:left="170" w:hanging="170"/>
        <w:rPr>
          <w:rFonts w:cs="Arial"/>
        </w:rPr>
      </w:pPr>
      <w:r w:rsidRPr="00D17023">
        <w:rPr>
          <w:rStyle w:val="Refdenotaderodap"/>
        </w:rPr>
        <w:footnoteRef/>
      </w:r>
      <w:r>
        <w:rPr>
          <w:rFonts w:cs="Arial"/>
        </w:rPr>
        <w:t xml:space="preserve"> </w:t>
      </w:r>
      <w:r w:rsidRPr="00D17023">
        <w:rPr>
          <w:rFonts w:cs="Arial"/>
        </w:rPr>
        <w:t xml:space="preserve">MAZZUOLI, Valério de Oliveira. </w:t>
      </w:r>
      <w:r w:rsidRPr="00D17023">
        <w:rPr>
          <w:rFonts w:cs="Arial"/>
          <w:b/>
        </w:rPr>
        <w:t>Curso de Direito Internacional Público</w:t>
      </w:r>
      <w:r w:rsidRPr="00D17023">
        <w:rPr>
          <w:rFonts w:cs="Arial"/>
        </w:rPr>
        <w:t xml:space="preserve">. 5. </w:t>
      </w:r>
      <w:proofErr w:type="gramStart"/>
      <w:r w:rsidRPr="00D17023">
        <w:rPr>
          <w:rFonts w:cs="Arial"/>
        </w:rPr>
        <w:t>ed.</w:t>
      </w:r>
      <w:proofErr w:type="gramEnd"/>
      <w:r w:rsidRPr="00D17023">
        <w:rPr>
          <w:rFonts w:cs="Arial"/>
        </w:rPr>
        <w:t xml:space="preserve"> rev., atual. </w:t>
      </w:r>
      <w:proofErr w:type="gramStart"/>
      <w:r w:rsidRPr="00D17023">
        <w:rPr>
          <w:rFonts w:cs="Arial"/>
        </w:rPr>
        <w:t>e</w:t>
      </w:r>
      <w:proofErr w:type="gramEnd"/>
      <w:r w:rsidRPr="00D17023">
        <w:rPr>
          <w:rFonts w:cs="Arial"/>
        </w:rPr>
        <w:t xml:space="preserve"> </w:t>
      </w:r>
      <w:proofErr w:type="spellStart"/>
      <w:r w:rsidRPr="00D17023">
        <w:rPr>
          <w:rFonts w:cs="Arial"/>
        </w:rPr>
        <w:t>ampl</w:t>
      </w:r>
      <w:proofErr w:type="spellEnd"/>
      <w:r w:rsidRPr="00D17023">
        <w:rPr>
          <w:rFonts w:cs="Arial"/>
        </w:rPr>
        <w:t>. São Paulo:</w:t>
      </w:r>
      <w:r>
        <w:rPr>
          <w:rFonts w:cs="Arial"/>
        </w:rPr>
        <w:t xml:space="preserve"> Revista dos Tribunais, 2011.</w:t>
      </w:r>
      <w:r w:rsidRPr="00D17023">
        <w:rPr>
          <w:rFonts w:cs="Arial"/>
        </w:rPr>
        <w:t xml:space="preserve"> </w:t>
      </w:r>
      <w:proofErr w:type="gramStart"/>
      <w:r w:rsidRPr="00D17023">
        <w:rPr>
          <w:rFonts w:cs="Arial"/>
        </w:rPr>
        <w:t>p.</w:t>
      </w:r>
      <w:proofErr w:type="gramEnd"/>
      <w:r w:rsidRPr="00D17023">
        <w:rPr>
          <w:rFonts w:cs="Arial"/>
        </w:rPr>
        <w:t xml:space="preserve"> 882.</w:t>
      </w:r>
    </w:p>
  </w:footnote>
  <w:footnote w:id="60">
    <w:p w:rsidR="00FC1CE5" w:rsidRPr="00081B3E" w:rsidRDefault="00FC1CE5" w:rsidP="00655A3B">
      <w:pPr>
        <w:pStyle w:val="Textodenotaderodap"/>
      </w:pPr>
      <w:r w:rsidRPr="00081B3E">
        <w:rPr>
          <w:rStyle w:val="Refdenotaderodap"/>
        </w:rPr>
        <w:footnoteRef/>
      </w:r>
      <w:r w:rsidRPr="00081B3E">
        <w:t xml:space="preserve"> </w:t>
      </w:r>
      <w:r w:rsidRPr="00081B3E">
        <w:rPr>
          <w:rFonts w:cs="Arial"/>
        </w:rPr>
        <w:t xml:space="preserve">MAZZUOLI, Valério de Oliveira. </w:t>
      </w:r>
      <w:r w:rsidRPr="00081B3E">
        <w:rPr>
          <w:rFonts w:cs="Arial"/>
          <w:b/>
        </w:rPr>
        <w:t xml:space="preserve">Curso de Direito Internacional Público. </w:t>
      </w:r>
      <w:r w:rsidRPr="00081B3E">
        <w:rPr>
          <w:rFonts w:cs="Arial"/>
        </w:rPr>
        <w:t xml:space="preserve">5. </w:t>
      </w:r>
      <w:proofErr w:type="gramStart"/>
      <w:r w:rsidRPr="00081B3E">
        <w:rPr>
          <w:rFonts w:cs="Arial"/>
        </w:rPr>
        <w:t>ed.</w:t>
      </w:r>
      <w:proofErr w:type="gramEnd"/>
      <w:r w:rsidRPr="00081B3E">
        <w:rPr>
          <w:rFonts w:cs="Arial"/>
        </w:rPr>
        <w:t xml:space="preserve"> rev., atual. </w:t>
      </w:r>
      <w:proofErr w:type="gramStart"/>
      <w:r w:rsidRPr="00081B3E">
        <w:rPr>
          <w:rFonts w:cs="Arial"/>
        </w:rPr>
        <w:t>e</w:t>
      </w:r>
      <w:proofErr w:type="gramEnd"/>
      <w:r w:rsidRPr="00081B3E">
        <w:rPr>
          <w:rFonts w:cs="Arial"/>
        </w:rPr>
        <w:t xml:space="preserve"> </w:t>
      </w:r>
      <w:proofErr w:type="spellStart"/>
      <w:r w:rsidRPr="00081B3E">
        <w:rPr>
          <w:rFonts w:cs="Arial"/>
        </w:rPr>
        <w:t>ampl</w:t>
      </w:r>
      <w:proofErr w:type="spellEnd"/>
      <w:r w:rsidRPr="00081B3E">
        <w:rPr>
          <w:rFonts w:cs="Arial"/>
        </w:rPr>
        <w:t xml:space="preserve">. São Paulo: Revista dos Tribunais, 2011. </w:t>
      </w:r>
      <w:proofErr w:type="gramStart"/>
      <w:r w:rsidRPr="00081B3E">
        <w:rPr>
          <w:rFonts w:cs="Arial"/>
        </w:rPr>
        <w:t>p.</w:t>
      </w:r>
      <w:proofErr w:type="gramEnd"/>
      <w:r w:rsidRPr="00081B3E">
        <w:rPr>
          <w:rFonts w:cs="Arial"/>
        </w:rPr>
        <w:t xml:space="preserve"> 890.</w:t>
      </w:r>
    </w:p>
  </w:footnote>
  <w:footnote w:id="61">
    <w:p w:rsidR="00FC1CE5" w:rsidRPr="008B7560" w:rsidRDefault="00FC1CE5" w:rsidP="00655A3B">
      <w:pPr>
        <w:pStyle w:val="Textodenotaderodap"/>
      </w:pPr>
      <w:r w:rsidRPr="008B7560">
        <w:rPr>
          <w:rStyle w:val="Refdenotaderodap"/>
        </w:rPr>
        <w:footnoteRef/>
      </w:r>
      <w:r>
        <w:t xml:space="preserve"> </w:t>
      </w:r>
      <w:r w:rsidRPr="008B7560">
        <w:rPr>
          <w:rFonts w:cs="Arial"/>
          <w:color w:val="auto"/>
        </w:rPr>
        <w:t xml:space="preserve">BRASIL. </w:t>
      </w:r>
      <w:r w:rsidRPr="008B7560">
        <w:rPr>
          <w:rFonts w:cs="Arial"/>
          <w:b/>
          <w:color w:val="auto"/>
        </w:rPr>
        <w:t>Decreto</w:t>
      </w:r>
      <w:r w:rsidRPr="008B7560">
        <w:rPr>
          <w:rFonts w:cs="Arial"/>
          <w:color w:val="auto"/>
        </w:rPr>
        <w:t xml:space="preserve"> </w:t>
      </w:r>
      <w:r w:rsidRPr="008B7560">
        <w:rPr>
          <w:rFonts w:cs="Arial"/>
          <w:b/>
          <w:color w:val="auto"/>
        </w:rPr>
        <w:t xml:space="preserve">n. 89, de </w:t>
      </w:r>
      <w:proofErr w:type="gramStart"/>
      <w:r w:rsidRPr="008B7560">
        <w:rPr>
          <w:rFonts w:cs="Arial"/>
          <w:b/>
          <w:color w:val="auto"/>
        </w:rPr>
        <w:t>3</w:t>
      </w:r>
      <w:proofErr w:type="gramEnd"/>
      <w:r w:rsidRPr="008B7560">
        <w:rPr>
          <w:rFonts w:cs="Arial"/>
          <w:b/>
          <w:color w:val="auto"/>
        </w:rPr>
        <w:t xml:space="preserve"> de dezembro de 1998.</w:t>
      </w:r>
      <w:r>
        <w:rPr>
          <w:rFonts w:cs="Arial"/>
          <w:b/>
          <w:color w:val="auto"/>
        </w:rPr>
        <w:t xml:space="preserve"> </w:t>
      </w:r>
      <w:r w:rsidRPr="001E1A14">
        <w:rPr>
          <w:rFonts w:cs="Arial"/>
          <w:color w:val="auto"/>
          <w:shd w:val="clear" w:color="auto" w:fill="FFFFFF"/>
        </w:rPr>
        <w:t>Aprova a solicitação de reconhecimento da competência obrigatória da Corte Interamericana de Direitos Humanos em todos os casos relativos à interpretação ou aplicação da Convenção Americana de Direitos Humanos para fatos ocorridos a partir do reconhecimento, de acordo com o previsto no parágrafo primeiro do art. 62 daquele instrumento internacional.</w:t>
      </w:r>
      <w:r>
        <w:rPr>
          <w:rFonts w:cs="Arial"/>
          <w:b/>
          <w:color w:val="auto"/>
        </w:rPr>
        <w:t xml:space="preserve"> </w:t>
      </w:r>
      <w:r w:rsidRPr="008B7560">
        <w:rPr>
          <w:rFonts w:cs="Arial"/>
          <w:color w:val="auto"/>
        </w:rPr>
        <w:t xml:space="preserve"> Disponível em: </w:t>
      </w:r>
      <w:hyperlink r:id="rId1" w:history="1">
        <w:r w:rsidRPr="00181373">
          <w:rPr>
            <w:rStyle w:val="Hyperlink"/>
          </w:rPr>
          <w:t>http://www2.camara.leg.br/legin/fed/decleg/1998/decretolegislativo-89-3-dezembro-1998-369634-publicacaooriginal-1-pl.html.</w:t>
        </w:r>
      </w:hyperlink>
      <w:r w:rsidRPr="00181373">
        <w:rPr>
          <w:color w:val="auto"/>
        </w:rPr>
        <w:t xml:space="preserve"> </w:t>
      </w:r>
      <w:r w:rsidRPr="008B7560">
        <w:rPr>
          <w:rFonts w:cs="Arial"/>
          <w:color w:val="auto"/>
        </w:rPr>
        <w:t>Acesso em: 06 out. 2017.</w:t>
      </w:r>
    </w:p>
  </w:footnote>
  <w:footnote w:id="62">
    <w:p w:rsidR="00FC1CE5" w:rsidRPr="008B7560" w:rsidRDefault="00FC1CE5" w:rsidP="00655A3B">
      <w:pPr>
        <w:pStyle w:val="Textodenotaderodap"/>
      </w:pPr>
      <w:r w:rsidRPr="008B7560">
        <w:rPr>
          <w:rStyle w:val="Refdenotaderodap"/>
        </w:rPr>
        <w:footnoteRef/>
      </w:r>
      <w:r w:rsidRPr="008B7560">
        <w:t xml:space="preserve"> BRASIL, </w:t>
      </w:r>
      <w:r w:rsidRPr="008B7560">
        <w:rPr>
          <w:b/>
        </w:rPr>
        <w:t xml:space="preserve">Decreto n. 4.463, de </w:t>
      </w:r>
      <w:proofErr w:type="gramStart"/>
      <w:r w:rsidRPr="008B7560">
        <w:rPr>
          <w:b/>
        </w:rPr>
        <w:t>8</w:t>
      </w:r>
      <w:proofErr w:type="gramEnd"/>
      <w:r w:rsidRPr="008B7560">
        <w:rPr>
          <w:b/>
        </w:rPr>
        <w:t xml:space="preserve"> de novembro de 2002.</w:t>
      </w:r>
      <w:r>
        <w:rPr>
          <w:b/>
        </w:rPr>
        <w:t xml:space="preserve"> </w:t>
      </w:r>
      <w:r w:rsidRPr="008B7560">
        <w:t xml:space="preserve">Promulga a Declaração de Reconhecimento da Competência Obrigatória da Corte Interamericana de Direitos Humanos, </w:t>
      </w:r>
      <w:proofErr w:type="gramStart"/>
      <w:r w:rsidRPr="008B7560">
        <w:t>sob reserva</w:t>
      </w:r>
      <w:proofErr w:type="gramEnd"/>
      <w:r w:rsidRPr="008B7560">
        <w:t xml:space="preserve"> de reciprocidade, em consonância com o art. 62 da Convenção Americana sobre Direitos Humanos (Pacto de São José), de 22 de novembro de 1969.</w:t>
      </w:r>
      <w:r>
        <w:t xml:space="preserve"> Disponível em: </w:t>
      </w:r>
      <w:hyperlink r:id="rId2" w:history="1">
        <w:r w:rsidRPr="00DD5E8B">
          <w:rPr>
            <w:rStyle w:val="Hyperlink"/>
          </w:rPr>
          <w:t>http://www.planalto.gov.br/ccivil_03/decreto/2002/d4463.htm</w:t>
        </w:r>
      </w:hyperlink>
      <w:r>
        <w:t>. Acesso em: 06 out. 2017.</w:t>
      </w:r>
    </w:p>
  </w:footnote>
  <w:footnote w:id="63">
    <w:p w:rsidR="00FC1CE5" w:rsidRPr="00181373" w:rsidRDefault="00FC1CE5" w:rsidP="00F43F91">
      <w:pPr>
        <w:pStyle w:val="Textodenotaderodap"/>
      </w:pPr>
      <w:r w:rsidRPr="00181373">
        <w:rPr>
          <w:rStyle w:val="Refdenotaderodap"/>
        </w:rPr>
        <w:footnoteRef/>
      </w:r>
      <w:r w:rsidRPr="00181373">
        <w:t xml:space="preserve"> COMISSÃO INTERAMERICANA DE DIREITOS HUMANOS. </w:t>
      </w:r>
      <w:r w:rsidRPr="00181373">
        <w:rPr>
          <w:b/>
        </w:rPr>
        <w:t>Estadísticas por país</w:t>
      </w:r>
      <w:r>
        <w:rPr>
          <w:b/>
        </w:rPr>
        <w:t xml:space="preserve">. </w:t>
      </w:r>
      <w:r>
        <w:t xml:space="preserve">Disponível em:  </w:t>
      </w:r>
      <w:hyperlink r:id="rId3" w:history="1">
        <w:r w:rsidRPr="00DD5E8B">
          <w:rPr>
            <w:rStyle w:val="Hyperlink"/>
          </w:rPr>
          <w:t>http://www.oas.org/es/cidh/multimedia/estadisticas/estadisticas.html</w:t>
        </w:r>
      </w:hyperlink>
      <w:r>
        <w:t xml:space="preserve">. Acesso em: 07 out. 2017. </w:t>
      </w:r>
    </w:p>
  </w:footnote>
  <w:footnote w:id="64">
    <w:p w:rsidR="00FC1CE5" w:rsidRPr="00181373" w:rsidRDefault="00FC1CE5" w:rsidP="00F43F91">
      <w:pPr>
        <w:pStyle w:val="Textodenotaderodap"/>
      </w:pPr>
      <w:r w:rsidRPr="00181373">
        <w:rPr>
          <w:rStyle w:val="Refdenotaderodap"/>
        </w:rPr>
        <w:footnoteRef/>
      </w:r>
      <w:r w:rsidRPr="00181373">
        <w:t xml:space="preserve"> COMISSÃO INTERAMERICANA DE DIREITOS HUMANOS. </w:t>
      </w:r>
      <w:r w:rsidRPr="00181373">
        <w:rPr>
          <w:b/>
        </w:rPr>
        <w:t xml:space="preserve">Estadísticas por país. </w:t>
      </w:r>
      <w:r w:rsidRPr="00181373">
        <w:t>Disponível em:</w:t>
      </w:r>
      <w:proofErr w:type="gramStart"/>
      <w:r w:rsidRPr="00181373">
        <w:t xml:space="preserve">  </w:t>
      </w:r>
      <w:proofErr w:type="gramEnd"/>
      <w:r w:rsidRPr="00ED2522">
        <w:t>http://www.oas.org/es/cidh/multimedia/estadisticas/estadisticas.html</w:t>
      </w:r>
      <w:r w:rsidRPr="00181373">
        <w:t>. Acesso em: 07 out. 2017.</w:t>
      </w:r>
    </w:p>
  </w:footnote>
  <w:footnote w:id="65">
    <w:p w:rsidR="00FC1CE5" w:rsidRPr="00181373" w:rsidRDefault="00FC1CE5" w:rsidP="00F43F91">
      <w:pPr>
        <w:pStyle w:val="Textodenotaderodap"/>
      </w:pPr>
      <w:r w:rsidRPr="00181373">
        <w:rPr>
          <w:rStyle w:val="Refdenotaderodap"/>
        </w:rPr>
        <w:footnoteRef/>
      </w:r>
      <w:r w:rsidRPr="00181373">
        <w:t xml:space="preserve"> COMISSÃO INTERAMERICANA DE DIREITOS HUMANOS. </w:t>
      </w:r>
      <w:r w:rsidRPr="00181373">
        <w:rPr>
          <w:b/>
        </w:rPr>
        <w:t xml:space="preserve">Estadísticas por país. </w:t>
      </w:r>
      <w:r w:rsidRPr="00181373">
        <w:t>Disponível em:</w:t>
      </w:r>
      <w:proofErr w:type="gramStart"/>
      <w:r w:rsidRPr="00181373">
        <w:t xml:space="preserve">  </w:t>
      </w:r>
      <w:proofErr w:type="gramEnd"/>
      <w:r w:rsidRPr="00ED2522">
        <w:t>http://www.oas.org/es/cidh/multimedia/estadisticas/estadisticas.html</w:t>
      </w:r>
      <w:r w:rsidRPr="00181373">
        <w:t>. Acesso em: 07 out. 2017.</w:t>
      </w:r>
    </w:p>
  </w:footnote>
  <w:footnote w:id="66">
    <w:p w:rsidR="00FC1CE5" w:rsidRDefault="00FC1CE5">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08 de 2013. </w:t>
      </w:r>
      <w:r>
        <w:rPr>
          <w:b/>
        </w:rPr>
        <w:t>OEA</w:t>
      </w:r>
      <w:r>
        <w:t>. [s/l]. [s/d]. Disponível em: &lt;</w:t>
      </w:r>
      <w:r w:rsidRPr="00ED2522">
        <w:t>http://www.oas.org/es/cidh/decisiones/cautelares.asp</w:t>
      </w:r>
      <w:r>
        <w:t xml:space="preserve"> &gt;. Acesso em </w:t>
      </w:r>
      <w:proofErr w:type="gramStart"/>
      <w:r>
        <w:t>15 Ago</w:t>
      </w:r>
      <w:proofErr w:type="gramEnd"/>
      <w:r>
        <w:t xml:space="preserve"> 2017.</w:t>
      </w:r>
    </w:p>
  </w:footnote>
  <w:footnote w:id="67">
    <w:p w:rsidR="00FC1CE5" w:rsidRDefault="00FC1CE5">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08 de 2013. </w:t>
      </w:r>
      <w:r>
        <w:rPr>
          <w:b/>
        </w:rPr>
        <w:t>OEA</w:t>
      </w:r>
      <w:r>
        <w:t>. [s/l]. [s/d]. Disponível em: &lt;</w:t>
      </w:r>
      <w:r w:rsidRPr="00ED2522">
        <w:t>http://www.oas.org/es/cidh/decisiones/cautelares.asp</w:t>
      </w:r>
      <w:r>
        <w:t xml:space="preserve"> &gt;. Acesso em </w:t>
      </w:r>
      <w:proofErr w:type="gramStart"/>
      <w:r>
        <w:t>15 Ago</w:t>
      </w:r>
      <w:proofErr w:type="gramEnd"/>
      <w:r>
        <w:t xml:space="preserve"> 2017.</w:t>
      </w:r>
    </w:p>
  </w:footnote>
  <w:footnote w:id="68">
    <w:p w:rsidR="00FC1CE5" w:rsidRDefault="00FC1CE5">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08 de 2013. </w:t>
      </w:r>
      <w:r>
        <w:rPr>
          <w:b/>
        </w:rPr>
        <w:t>OEA</w:t>
      </w:r>
      <w:r>
        <w:t>. [s/l]. [s/d]. Disponível em: &lt;</w:t>
      </w:r>
      <w:r w:rsidRPr="00ED2522">
        <w:t>http://www.oas.org/es/cidh/decisiones/cautelares.asp</w:t>
      </w:r>
      <w:r>
        <w:t xml:space="preserve"> &gt;. Acesso em </w:t>
      </w:r>
      <w:proofErr w:type="gramStart"/>
      <w:r>
        <w:t>15 Ago</w:t>
      </w:r>
      <w:proofErr w:type="gramEnd"/>
      <w:r>
        <w:t xml:space="preserve"> 2017.</w:t>
      </w:r>
    </w:p>
  </w:footnote>
  <w:footnote w:id="69">
    <w:p w:rsidR="00FC1CE5" w:rsidRDefault="00FC1CE5">
      <w:pPr>
        <w:pStyle w:val="Textodenotaderodap"/>
      </w:pPr>
      <w:r>
        <w:rPr>
          <w:rStyle w:val="Refdenotaderodap"/>
        </w:rPr>
        <w:footnoteRef/>
      </w:r>
      <w:r>
        <w:t xml:space="preserve"> </w:t>
      </w:r>
      <w:r w:rsidRPr="007431C0">
        <w:t>NATUSCH</w:t>
      </w:r>
      <w:r>
        <w:t>,</w:t>
      </w:r>
      <w:r w:rsidRPr="007431C0">
        <w:t xml:space="preserve"> Igor</w:t>
      </w:r>
      <w:r>
        <w:t xml:space="preserve">. Situação do Presídio Central será analisada pela OEA. </w:t>
      </w:r>
      <w:r w:rsidRPr="007431C0">
        <w:rPr>
          <w:b/>
        </w:rPr>
        <w:t>Jornal do Comércio</w:t>
      </w:r>
      <w:r>
        <w:t xml:space="preserve">. Disponível em: </w:t>
      </w:r>
      <w:r w:rsidRPr="00ED2522">
        <w:t>http://jcrs.uol.com.br/_conteudo/2017/09/geral/584908-situacao-do-presidio-central-sera-analisada-pela-oea.html</w:t>
      </w:r>
      <w:r>
        <w:t xml:space="preserve">. Acesso em: 07 out. 2017. </w:t>
      </w:r>
    </w:p>
  </w:footnote>
  <w:footnote w:id="70">
    <w:p w:rsidR="00FC1CE5" w:rsidRDefault="00FC1CE5" w:rsidP="00C362B1">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367 de 2013. </w:t>
      </w:r>
      <w:r>
        <w:rPr>
          <w:b/>
        </w:rPr>
        <w:t>OEA</w:t>
      </w:r>
      <w:r>
        <w:t>. [s/l]. [s/d]. Disponível em: &lt;</w:t>
      </w:r>
      <w:proofErr w:type="gramStart"/>
      <w:r>
        <w:t>https</w:t>
      </w:r>
      <w:proofErr w:type="gramEnd"/>
      <w:r>
        <w:t xml:space="preserve">://www.oas.org/pt/cigh/prensa/notas/2013/367.asp&gt;. Acesso em </w:t>
      </w:r>
      <w:proofErr w:type="gramStart"/>
      <w:r>
        <w:t>15 Ago</w:t>
      </w:r>
      <w:proofErr w:type="gramEnd"/>
      <w:r>
        <w:t xml:space="preserve"> 2017.</w:t>
      </w:r>
    </w:p>
  </w:footnote>
  <w:footnote w:id="71">
    <w:p w:rsidR="00FC1CE5" w:rsidRDefault="00FC1CE5" w:rsidP="00C362B1">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367 de 2013. </w:t>
      </w:r>
      <w:r>
        <w:rPr>
          <w:b/>
        </w:rPr>
        <w:t>OEA</w:t>
      </w:r>
      <w:r>
        <w:t>. [s/l]. [s/d]. Disponível em: &lt;</w:t>
      </w:r>
      <w:proofErr w:type="gramStart"/>
      <w:r>
        <w:t>https</w:t>
      </w:r>
      <w:proofErr w:type="gramEnd"/>
      <w:r>
        <w:t xml:space="preserve">://www.oas.org/pt/cigh/prensa/notas/2013/367.asp&gt;. Acesso em </w:t>
      </w:r>
      <w:proofErr w:type="gramStart"/>
      <w:r>
        <w:t>15 Ago</w:t>
      </w:r>
      <w:proofErr w:type="gramEnd"/>
      <w:r>
        <w:t xml:space="preserve"> 2017.</w:t>
      </w:r>
    </w:p>
  </w:footnote>
  <w:footnote w:id="72">
    <w:p w:rsidR="00FC1CE5" w:rsidRDefault="00FC1CE5">
      <w:pPr>
        <w:pStyle w:val="Textodenotaderodap"/>
      </w:pPr>
      <w:r>
        <w:rPr>
          <w:rStyle w:val="Refdenotaderodap"/>
        </w:rPr>
        <w:footnoteRef/>
      </w:r>
      <w:r>
        <w:t xml:space="preserve"> GOVERNO DO MARANHÃO. Governo apresenta medidas adotadas em Pedrinhas para a Comissão da OEA. </w:t>
      </w:r>
      <w:r w:rsidRPr="001F608A">
        <w:rPr>
          <w:b/>
        </w:rPr>
        <w:t>Governo do Estado do Maranhão: governo de todos nós.</w:t>
      </w:r>
      <w:r>
        <w:t xml:space="preserve"> Disponível em: </w:t>
      </w:r>
      <w:r w:rsidRPr="00ED2522">
        <w:t>http://www.ma.gov.br/governo-apresenta-medidas-adotadas-em-pedrinhas-para-comissao-da-oea/</w:t>
      </w:r>
    </w:p>
    <w:p w:rsidR="00FC1CE5" w:rsidRDefault="00FC1CE5">
      <w:pPr>
        <w:pStyle w:val="Textodenotaderodap"/>
      </w:pPr>
      <w:r>
        <w:t>Acesso em: 08 out. 2017.</w:t>
      </w:r>
    </w:p>
  </w:footnote>
  <w:footnote w:id="73">
    <w:p w:rsidR="00FC1CE5" w:rsidRDefault="00FC1CE5" w:rsidP="001F608A">
      <w:pPr>
        <w:pStyle w:val="Textodenotaderodap"/>
      </w:pPr>
      <w:r>
        <w:rPr>
          <w:rStyle w:val="Refdenotaderodap"/>
        </w:rPr>
        <w:footnoteRef/>
      </w:r>
      <w:r>
        <w:t xml:space="preserve"> GOVERNO DO MARANHÃO. Governo apresenta medidas adotadas em Pedrinhas para a Comissão da OEA. </w:t>
      </w:r>
      <w:r w:rsidRPr="001F608A">
        <w:rPr>
          <w:b/>
        </w:rPr>
        <w:t>Governo do Estado do Maranhão: governo de todos nós.</w:t>
      </w:r>
      <w:r>
        <w:t xml:space="preserve"> Disponível em: </w:t>
      </w:r>
      <w:r w:rsidRPr="00ED2522">
        <w:t>http://www.ma.gov.br/governo-apresenta-medidas-adotadas-em-pedrinhas-para-comissao-da-oea/</w:t>
      </w:r>
    </w:p>
    <w:p w:rsidR="00FC1CE5" w:rsidRDefault="00FC1CE5">
      <w:pPr>
        <w:pStyle w:val="Textodenotaderodap"/>
      </w:pPr>
      <w:r>
        <w:t>Acesso em: 08 out. 2017.</w:t>
      </w:r>
    </w:p>
  </w:footnote>
  <w:footnote w:id="74">
    <w:p w:rsidR="00FC1CE5" w:rsidRPr="001F608A" w:rsidRDefault="00FC1CE5">
      <w:pPr>
        <w:pStyle w:val="Textodenotaderodap"/>
      </w:pPr>
      <w:r>
        <w:rPr>
          <w:rStyle w:val="Refdenotaderodap"/>
        </w:rPr>
        <w:footnoteRef/>
      </w:r>
      <w:r>
        <w:t xml:space="preserve"> [</w:t>
      </w:r>
      <w:proofErr w:type="gramStart"/>
      <w:r>
        <w:t>s/a</w:t>
      </w:r>
      <w:proofErr w:type="gramEnd"/>
      <w:r>
        <w:t xml:space="preserve">]. Violação Continuada: dois anos da crise em Pedrinhas. </w:t>
      </w:r>
      <w:r w:rsidRPr="001F608A">
        <w:rPr>
          <w:b/>
        </w:rPr>
        <w:t>Conectas</w:t>
      </w:r>
      <w:r>
        <w:rPr>
          <w:b/>
        </w:rPr>
        <w:t>: Direitos Humanos</w:t>
      </w:r>
      <w:r w:rsidRPr="001F608A">
        <w:rPr>
          <w:b/>
        </w:rPr>
        <w:t>.</w:t>
      </w:r>
      <w:r>
        <w:t xml:space="preserve"> Disponível em: </w:t>
      </w:r>
      <w:r w:rsidRPr="00ED2522">
        <w:t>http://www.conectas.org/pt/acoes/justica/noticia/41573-violacao-continuada-dois-anos-da-crise-em-pedrinhas</w:t>
      </w:r>
      <w:r>
        <w:t xml:space="preserve">. Acesso em: 08 out. 2017. </w:t>
      </w:r>
    </w:p>
  </w:footnote>
  <w:footnote w:id="75">
    <w:p w:rsidR="00FC1CE5" w:rsidRDefault="00FC1CE5">
      <w:pPr>
        <w:pStyle w:val="Textodenotaderodap"/>
      </w:pPr>
      <w:r>
        <w:rPr>
          <w:rStyle w:val="Refdenotaderodap"/>
        </w:rPr>
        <w:footnoteRef/>
      </w:r>
      <w:r>
        <w:t xml:space="preserve"> [</w:t>
      </w:r>
      <w:proofErr w:type="gramStart"/>
      <w:r>
        <w:t>s/a</w:t>
      </w:r>
      <w:proofErr w:type="gramEnd"/>
      <w:r>
        <w:t xml:space="preserve">]. Violação Continuada: dois anos da crise em Pedrinhas. </w:t>
      </w:r>
      <w:r w:rsidRPr="001F608A">
        <w:rPr>
          <w:b/>
        </w:rPr>
        <w:t>Conectas</w:t>
      </w:r>
      <w:r>
        <w:rPr>
          <w:b/>
        </w:rPr>
        <w:t>: Direitos Humanos</w:t>
      </w:r>
      <w:r w:rsidRPr="001F608A">
        <w:rPr>
          <w:b/>
        </w:rPr>
        <w:t>.</w:t>
      </w:r>
      <w:r>
        <w:t xml:space="preserve"> Disponível em: </w:t>
      </w:r>
      <w:r w:rsidRPr="00ED2522">
        <w:t>http://www.conectas.org/pt/acoes/justica/noticia/41573-violacao-continuada-dois-anos-da-crise-em-pedrinhas</w:t>
      </w:r>
      <w:r>
        <w:t>. Acesso em: 08 out. 2017.</w:t>
      </w:r>
    </w:p>
  </w:footnote>
  <w:footnote w:id="76">
    <w:p w:rsidR="00FC1CE5" w:rsidRPr="001F608A" w:rsidRDefault="00FC1CE5">
      <w:pPr>
        <w:pStyle w:val="Textodenotaderodap"/>
      </w:pPr>
      <w:r>
        <w:rPr>
          <w:rStyle w:val="Refdenotaderodap"/>
        </w:rPr>
        <w:footnoteRef/>
      </w:r>
      <w:r>
        <w:t xml:space="preserve"> [</w:t>
      </w:r>
      <w:proofErr w:type="gramStart"/>
      <w:r>
        <w:t>s/a</w:t>
      </w:r>
      <w:proofErr w:type="gramEnd"/>
      <w:r>
        <w:t xml:space="preserve">]. Revitalização do Complexo Penitenciário de São Luís segue em ritmo acelerado. </w:t>
      </w:r>
      <w:r>
        <w:rPr>
          <w:b/>
        </w:rPr>
        <w:t>Maranhão de Todos nós: agência de notícias.</w:t>
      </w:r>
      <w:r>
        <w:t xml:space="preserve"> Disponível em: </w:t>
      </w:r>
      <w:r w:rsidRPr="00ED2522">
        <w:t>http://www.ma.gov.br/agenciadenoticias/seguranca/revitalizacao-do-complexo-penitenciario-de-sao-luis-segue-em-ritmo-acelerado</w:t>
      </w:r>
      <w:r>
        <w:t xml:space="preserve">. Acesso em: 08 out. 2017. </w:t>
      </w:r>
    </w:p>
  </w:footnote>
  <w:footnote w:id="77">
    <w:p w:rsidR="00FC1CE5" w:rsidRDefault="00FC1CE5" w:rsidP="003160C6">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60 de 2015. </w:t>
      </w:r>
      <w:r>
        <w:rPr>
          <w:b/>
        </w:rPr>
        <w:t>OEA</w:t>
      </w:r>
      <w:r>
        <w:t>. [s/l]. [s/d]. Disponível em: &lt;</w:t>
      </w:r>
      <w:r w:rsidRPr="003160C6">
        <w:t xml:space="preserve"> http://www.oas.org/es/cidh/decisiones/pdf/2015/MC60-15-PT.pdf</w:t>
      </w:r>
      <w:r>
        <w:t xml:space="preserve"> &gt;. Acesso em 15 ago. 2017.</w:t>
      </w:r>
    </w:p>
    <w:p w:rsidR="00FC1CE5" w:rsidRDefault="00FC1CE5">
      <w:pPr>
        <w:pStyle w:val="Textodenotaderodap"/>
      </w:pPr>
    </w:p>
  </w:footnote>
  <w:footnote w:id="78">
    <w:p w:rsidR="00FC1CE5" w:rsidRDefault="00FC1CE5">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60 de 2015. </w:t>
      </w:r>
      <w:r>
        <w:rPr>
          <w:b/>
        </w:rPr>
        <w:t>OEA</w:t>
      </w:r>
      <w:r>
        <w:t>. [s/l]. [s/d]. Disponível em: &lt;</w:t>
      </w:r>
      <w:r w:rsidRPr="003160C6">
        <w:t xml:space="preserve"> http://www.oas.org/es/cidh/decisiones/pdf/2015/MC60-15-PT.pdf</w:t>
      </w:r>
      <w:r>
        <w:t xml:space="preserve"> &gt;. Acesso em 15 ago. 2017.</w:t>
      </w:r>
    </w:p>
  </w:footnote>
  <w:footnote w:id="79">
    <w:p w:rsidR="00FC1CE5" w:rsidRDefault="00FC1CE5">
      <w:pPr>
        <w:pStyle w:val="Textodenotaderodap"/>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60 de 2015. </w:t>
      </w:r>
      <w:r>
        <w:rPr>
          <w:b/>
        </w:rPr>
        <w:t>OEA</w:t>
      </w:r>
      <w:r>
        <w:t>. [s/l]. [s/d]. Disponível em: &lt;</w:t>
      </w:r>
      <w:r w:rsidRPr="003160C6">
        <w:t xml:space="preserve"> http://www.oas.org/es/cidh/decisiones/pdf/2015/MC60-15-PT.pdf</w:t>
      </w:r>
      <w:r>
        <w:t xml:space="preserve"> &gt;. Acesso em 15 ago. 2017.</w:t>
      </w:r>
    </w:p>
  </w:footnote>
  <w:footnote w:id="80">
    <w:p w:rsidR="00FC1CE5" w:rsidRDefault="00FC1CE5">
      <w:pPr>
        <w:pStyle w:val="Textodenotaderodap"/>
      </w:pPr>
      <w:r>
        <w:rPr>
          <w:rStyle w:val="Refdenotaderodap"/>
        </w:rPr>
        <w:footnoteRef/>
      </w:r>
      <w:r>
        <w:t xml:space="preserve"> MODELO DE GESTÃO. Estado do Ceará. </w:t>
      </w:r>
      <w:r w:rsidRPr="00265252">
        <w:rPr>
          <w:b/>
        </w:rPr>
        <w:t>SISTEMA SOCIOEDUCATIVO: Perspectivas e possibilidades para um NOVO MODELO DE GESTÃO</w:t>
      </w:r>
      <w:r>
        <w:t xml:space="preserve">. Disponível em: </w:t>
      </w:r>
      <w:r w:rsidRPr="00ED2522">
        <w:t>file:///C:/Users/J%C3%</w:t>
      </w:r>
      <w:proofErr w:type="gramStart"/>
      <w:r w:rsidRPr="00ED2522">
        <w:t>BAlia</w:t>
      </w:r>
      <w:proofErr w:type="gramEnd"/>
      <w:r w:rsidRPr="00ED2522">
        <w:t>/Downloads/modelo%20de%20gesto%20(2).pdf</w:t>
      </w:r>
      <w:r>
        <w:t xml:space="preserve">. Acesso em: 08 out. 2017.  </w:t>
      </w:r>
    </w:p>
  </w:footnote>
  <w:footnote w:id="81">
    <w:p w:rsidR="00FC1CE5" w:rsidRPr="00265252" w:rsidRDefault="00FC1CE5">
      <w:pPr>
        <w:pStyle w:val="Textodenotaderodap"/>
      </w:pPr>
      <w:r>
        <w:rPr>
          <w:rStyle w:val="Refdenotaderodap"/>
        </w:rPr>
        <w:footnoteRef/>
      </w:r>
      <w:r>
        <w:t xml:space="preserve"> MARTINS, </w:t>
      </w:r>
      <w:r w:rsidRPr="00265252">
        <w:t>Luísa</w:t>
      </w:r>
      <w:r>
        <w:t xml:space="preserve">. </w:t>
      </w:r>
      <w:r w:rsidRPr="00265252">
        <w:rPr>
          <w:rFonts w:cs="Arial"/>
        </w:rPr>
        <w:t>Brasil é notificado por violar direitos de adolescentes detidos</w:t>
      </w:r>
      <w:r>
        <w:rPr>
          <w:b/>
        </w:rPr>
        <w:t xml:space="preserve">. </w:t>
      </w:r>
      <w:r w:rsidRPr="00265252">
        <w:rPr>
          <w:b/>
        </w:rPr>
        <w:t>Jornal Estadão.</w:t>
      </w:r>
      <w:r>
        <w:t xml:space="preserve"> Disponível em: </w:t>
      </w:r>
      <w:proofErr w:type="gramStart"/>
      <w:r w:rsidRPr="00ED2522">
        <w:t>http://brasil.estadao.com.br/noticias/geral,</w:t>
      </w:r>
      <w:proofErr w:type="gramEnd"/>
      <w:r w:rsidRPr="00ED2522">
        <w:t>brasil-e-notificado-por-violar-direitos-de-adolescentes-detidos-no-ce,10000013108</w:t>
      </w:r>
      <w:r>
        <w:t xml:space="preserve">. Acesso em: 08 out. 2017.  </w:t>
      </w:r>
    </w:p>
  </w:footnote>
  <w:footnote w:id="82">
    <w:p w:rsidR="00FC1CE5" w:rsidRDefault="00FC1CE5" w:rsidP="009613CB">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302 de 2015. </w:t>
      </w:r>
      <w:r>
        <w:rPr>
          <w:b/>
        </w:rPr>
        <w:t>OEA</w:t>
      </w:r>
      <w:r>
        <w:t>. [s/l]. [s/d]. Disponível em: &lt;</w:t>
      </w:r>
      <w:proofErr w:type="gramStart"/>
      <w:r>
        <w:t>https</w:t>
      </w:r>
      <w:proofErr w:type="gramEnd"/>
      <w:r>
        <w:t>://www.oas.org/pt/cigh/prensa/notas/2015/302.asp&gt;. Acesso em 15 ago. 2017.</w:t>
      </w:r>
    </w:p>
  </w:footnote>
  <w:footnote w:id="83">
    <w:p w:rsidR="00FC1CE5" w:rsidRDefault="00FC1CE5" w:rsidP="00C362B1">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302 de 2015. </w:t>
      </w:r>
      <w:r>
        <w:rPr>
          <w:b/>
        </w:rPr>
        <w:t>OEA</w:t>
      </w:r>
      <w:r>
        <w:t>. [s/l]. [s/d]. Disponível em: &lt;</w:t>
      </w:r>
      <w:proofErr w:type="gramStart"/>
      <w:r>
        <w:t>https</w:t>
      </w:r>
      <w:proofErr w:type="gramEnd"/>
      <w:r>
        <w:t xml:space="preserve">://www.oas.org/pt/cigh/prensa/notas/2015/302.asp&gt;. Acesso em </w:t>
      </w:r>
      <w:proofErr w:type="gramStart"/>
      <w:r>
        <w:t>15 Ago</w:t>
      </w:r>
      <w:proofErr w:type="gramEnd"/>
      <w:r>
        <w:t xml:space="preserve"> 2017.</w:t>
      </w:r>
    </w:p>
  </w:footnote>
  <w:footnote w:id="84">
    <w:p w:rsidR="00FC1CE5" w:rsidRDefault="00FC1CE5" w:rsidP="009613CB">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302 de 2015. </w:t>
      </w:r>
      <w:r>
        <w:rPr>
          <w:b/>
        </w:rPr>
        <w:t>OEA</w:t>
      </w:r>
      <w:r>
        <w:t xml:space="preserve">. [s/l]. [s/d]. Disponível em: &lt;https://www.oas.org/pt/cigh/prensa/notas/2015/302.asp&gt;. Acesso em </w:t>
      </w:r>
      <w:proofErr w:type="gramStart"/>
      <w:r>
        <w:t>15 Ago</w:t>
      </w:r>
      <w:proofErr w:type="gramEnd"/>
      <w:r>
        <w:t xml:space="preserve"> 2017.</w:t>
      </w:r>
    </w:p>
  </w:footnote>
  <w:footnote w:id="85">
    <w:p w:rsidR="00FC1CE5" w:rsidRPr="00E7228F" w:rsidRDefault="00FC1CE5">
      <w:pPr>
        <w:pStyle w:val="Textodenotaderodap"/>
      </w:pPr>
      <w:r>
        <w:rPr>
          <w:rStyle w:val="Refdenotaderodap"/>
        </w:rPr>
        <w:footnoteRef/>
      </w:r>
      <w:r>
        <w:t xml:space="preserve"> SALLES, Iuri. </w:t>
      </w:r>
      <w:r w:rsidRPr="00E7228F">
        <w:t>Nova denúncia de violência na Fundação CASA revela uso de material proibido por agente público</w:t>
      </w:r>
      <w:r>
        <w:t xml:space="preserve">. Data: 30/05/2017. </w:t>
      </w:r>
      <w:proofErr w:type="spellStart"/>
      <w:r>
        <w:rPr>
          <w:b/>
        </w:rPr>
        <w:t>Vaidapé</w:t>
      </w:r>
      <w:proofErr w:type="spellEnd"/>
      <w:r>
        <w:rPr>
          <w:b/>
        </w:rPr>
        <w:t xml:space="preserve">. </w:t>
      </w:r>
      <w:r>
        <w:t>Disponível em: &lt;</w:t>
      </w:r>
      <w:r w:rsidRPr="00ED2522">
        <w:t>http://vaidape.com.br/2017/05/nova-denuncia-de-violencia-na-fundacao-casa-revela-uso-de-material-proibido-por-agente-publico/</w:t>
      </w:r>
      <w:r>
        <w:t xml:space="preserve">&gt;. Acesso em: 07 out. 2017. </w:t>
      </w:r>
    </w:p>
  </w:footnote>
  <w:footnote w:id="86">
    <w:p w:rsidR="00FC1CE5" w:rsidRPr="00E7228F" w:rsidRDefault="00FC1CE5">
      <w:pPr>
        <w:pStyle w:val="Textodenotaderodap"/>
      </w:pPr>
      <w:r>
        <w:rPr>
          <w:rStyle w:val="Refdenotaderodap"/>
        </w:rPr>
        <w:footnoteRef/>
      </w:r>
      <w:r>
        <w:t xml:space="preserve"> ALVAREZ, Ricardo. </w:t>
      </w:r>
      <w:r w:rsidRPr="00E7228F">
        <w:t>Com tortura e superlotação, unidades brasileiras para jovens infratores chocam órgãos internacionais</w:t>
      </w:r>
      <w:r>
        <w:t xml:space="preserve">. Data: 26/07/2017. </w:t>
      </w:r>
      <w:r>
        <w:rPr>
          <w:b/>
        </w:rPr>
        <w:t xml:space="preserve">Controvérsias: blog. </w:t>
      </w:r>
      <w:r>
        <w:t xml:space="preserve">Disponível em: </w:t>
      </w:r>
      <w:r w:rsidRPr="00ED2522">
        <w:t>http://www.controversia.com.br/blog/2017/07/26/com-tortura-e-superlotacao-unidades-brasileiras-para-jovens-infratores-chocam-orgaos-internacionais/</w:t>
      </w:r>
      <w:r>
        <w:t xml:space="preserve">. Acesso em: 08 de out. 2017.  </w:t>
      </w:r>
    </w:p>
  </w:footnote>
  <w:footnote w:id="87">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208 de 2016. </w:t>
      </w:r>
      <w:r>
        <w:rPr>
          <w:b/>
        </w:rPr>
        <w:t>OEA</w:t>
      </w:r>
      <w:r>
        <w:t>. [s/l]. [s/d]. Disponível em: &lt;</w:t>
      </w:r>
      <w:proofErr w:type="gramStart"/>
      <w:r>
        <w:t>https</w:t>
      </w:r>
      <w:proofErr w:type="gramEnd"/>
      <w:r>
        <w:t xml:space="preserve">://www.oas.org/pt/cigh/prensa/notas/2016/208.asp&gt;. Acesso em </w:t>
      </w:r>
      <w:proofErr w:type="gramStart"/>
      <w:r>
        <w:t>15 Ago</w:t>
      </w:r>
      <w:proofErr w:type="gramEnd"/>
      <w:r>
        <w:t xml:space="preserve"> 2017.</w:t>
      </w:r>
    </w:p>
  </w:footnote>
  <w:footnote w:id="88">
    <w:p w:rsidR="00FC1CE5" w:rsidRDefault="00FC1CE5" w:rsidP="00DA1317">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208 de 2016. </w:t>
      </w:r>
      <w:r>
        <w:rPr>
          <w:b/>
        </w:rPr>
        <w:t>OEA</w:t>
      </w:r>
      <w:r>
        <w:t>. [s/l]. [s/d]. Disponível em: &lt;</w:t>
      </w:r>
      <w:proofErr w:type="gramStart"/>
      <w:r>
        <w:t>https</w:t>
      </w:r>
      <w:proofErr w:type="gramEnd"/>
      <w:r>
        <w:t xml:space="preserve">://www.oas.org/pt/cigh/prensa/notas/2016/208.asp&gt;. Acesso em </w:t>
      </w:r>
      <w:proofErr w:type="gramStart"/>
      <w:r>
        <w:t>15 Ago</w:t>
      </w:r>
      <w:proofErr w:type="gramEnd"/>
      <w:r>
        <w:t xml:space="preserve"> 2017.</w:t>
      </w:r>
    </w:p>
  </w:footnote>
  <w:footnote w:id="89">
    <w:p w:rsidR="00FC1CE5" w:rsidRDefault="00FC1CE5" w:rsidP="00360FD2">
      <w:pPr>
        <w:pStyle w:val="Textodenotaderodap"/>
        <w:jc w:val="left"/>
      </w:pPr>
      <w:r>
        <w:rPr>
          <w:rStyle w:val="Refdenotaderodap"/>
        </w:rPr>
        <w:footnoteRef/>
      </w:r>
      <w:r>
        <w:t xml:space="preserve"> [</w:t>
      </w:r>
      <w:proofErr w:type="gramStart"/>
      <w:r>
        <w:t>s/a</w:t>
      </w:r>
      <w:proofErr w:type="gramEnd"/>
      <w:r>
        <w:t xml:space="preserve">]. </w:t>
      </w:r>
      <w:proofErr w:type="gramStart"/>
      <w:r>
        <w:t>medida</w:t>
      </w:r>
      <w:proofErr w:type="gramEnd"/>
      <w:r>
        <w:t xml:space="preserve"> cautelar 208 de 2016. </w:t>
      </w:r>
      <w:r>
        <w:rPr>
          <w:b/>
        </w:rPr>
        <w:t>OEA</w:t>
      </w:r>
      <w:r>
        <w:t>. [s/l]. [s/d]. Disponível em: &lt;</w:t>
      </w:r>
      <w:proofErr w:type="gramStart"/>
      <w:r>
        <w:t>https</w:t>
      </w:r>
      <w:proofErr w:type="gramEnd"/>
      <w:r>
        <w:t xml:space="preserve">://www.oas.org/pt/cigh/prensa/notas/2016/208.asp&gt;. Acesso em </w:t>
      </w:r>
      <w:proofErr w:type="gramStart"/>
      <w:r>
        <w:t>15 Ago</w:t>
      </w:r>
      <w:proofErr w:type="gramEnd"/>
      <w:r>
        <w:t xml:space="preserve"> 2017.</w:t>
      </w:r>
    </w:p>
  </w:footnote>
  <w:footnote w:id="90">
    <w:p w:rsidR="00FC1CE5" w:rsidRPr="00360FD2" w:rsidRDefault="00FC1CE5">
      <w:pPr>
        <w:pStyle w:val="Textodenotaderodap"/>
      </w:pPr>
      <w:r>
        <w:rPr>
          <w:rStyle w:val="Refdenotaderodap"/>
        </w:rPr>
        <w:footnoteRef/>
      </w:r>
      <w:r>
        <w:t xml:space="preserve"> GURGEL, </w:t>
      </w:r>
      <w:proofErr w:type="spellStart"/>
      <w:r>
        <w:t>Thathiana</w:t>
      </w:r>
      <w:proofErr w:type="spellEnd"/>
      <w:r>
        <w:t xml:space="preserve">. Um lugar para ninguém. </w:t>
      </w:r>
      <w:r>
        <w:rPr>
          <w:b/>
        </w:rPr>
        <w:t xml:space="preserve">Justificando: mentes inquietas justificam o Direito – Carta Capital. </w:t>
      </w:r>
      <w:r>
        <w:t xml:space="preserve">Disponível em: </w:t>
      </w:r>
      <w:r w:rsidRPr="00ED2522">
        <w:t>http://justificando.cartacapital.com.br/2017/05/16/um-lugar-para-ninguem/</w:t>
      </w:r>
      <w:r>
        <w:t xml:space="preserve">. Acesso em: 08 out. 2017. </w:t>
      </w:r>
    </w:p>
  </w:footnote>
  <w:footnote w:id="91">
    <w:p w:rsidR="00FC1CE5" w:rsidRDefault="00FC1CE5">
      <w:pPr>
        <w:pStyle w:val="Textodenotaderodap"/>
      </w:pPr>
      <w:r>
        <w:rPr>
          <w:rStyle w:val="Refdenotaderodap"/>
        </w:rPr>
        <w:footnoteRef/>
      </w:r>
      <w:r>
        <w:t xml:space="preserve"> Brasília, 26/04/2016. </w:t>
      </w:r>
      <w:r>
        <w:rPr>
          <w:b/>
        </w:rPr>
        <w:t xml:space="preserve">Ministério da Justiça e Segurança Pública. </w:t>
      </w:r>
      <w:r>
        <w:t>Disponível em: &lt;</w:t>
      </w:r>
      <w:r w:rsidRPr="00B31CFD">
        <w:t>http://justica.gov.br/noticias/populacao-carceraria-brasileira-chega-a-mais-de-622-mil-detentos</w:t>
      </w:r>
      <w:r>
        <w:t xml:space="preserve">&gt;. Acesso em: 18 out. 2017. </w:t>
      </w:r>
    </w:p>
    <w:p w:rsidR="00FC1CE5" w:rsidRDefault="00FC1CE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799"/>
      <w:docPartObj>
        <w:docPartGallery w:val="Page Numbers (Top of Page)"/>
        <w:docPartUnique/>
      </w:docPartObj>
    </w:sdtPr>
    <w:sdtContent>
      <w:p w:rsidR="00FC1CE5" w:rsidRDefault="00FC1CE5">
        <w:pPr>
          <w:pStyle w:val="Cabealho"/>
          <w:jc w:val="right"/>
        </w:pPr>
        <w:r>
          <w:fldChar w:fldCharType="begin"/>
        </w:r>
        <w:r>
          <w:instrText xml:space="preserve"> PAGE   \* MERGEFORMAT </w:instrText>
        </w:r>
        <w:r>
          <w:fldChar w:fldCharType="separate"/>
        </w:r>
        <w:r w:rsidR="00244E56">
          <w:rPr>
            <w:noProof/>
          </w:rPr>
          <w:t>32</w:t>
        </w:r>
        <w:r>
          <w:rPr>
            <w:noProof/>
          </w:rPr>
          <w:fldChar w:fldCharType="end"/>
        </w:r>
      </w:p>
    </w:sdtContent>
  </w:sdt>
  <w:p w:rsidR="00FC1CE5" w:rsidRDefault="00FC1C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5BD6"/>
    <w:multiLevelType w:val="hybridMultilevel"/>
    <w:tmpl w:val="CC08E4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622315"/>
    <w:multiLevelType w:val="hybridMultilevel"/>
    <w:tmpl w:val="8DE281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2172E6"/>
    <w:multiLevelType w:val="multilevel"/>
    <w:tmpl w:val="6A88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524496"/>
    <w:multiLevelType w:val="hybridMultilevel"/>
    <w:tmpl w:val="CC58ED9E"/>
    <w:lvl w:ilvl="0" w:tplc="5E14810C">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761C"/>
    <w:rsid w:val="000037CB"/>
    <w:rsid w:val="000114B2"/>
    <w:rsid w:val="000420D2"/>
    <w:rsid w:val="00046C30"/>
    <w:rsid w:val="00050706"/>
    <w:rsid w:val="00052878"/>
    <w:rsid w:val="000631FB"/>
    <w:rsid w:val="0007491E"/>
    <w:rsid w:val="000966F0"/>
    <w:rsid w:val="000C797D"/>
    <w:rsid w:val="00111D92"/>
    <w:rsid w:val="001349DC"/>
    <w:rsid w:val="001648D2"/>
    <w:rsid w:val="00180150"/>
    <w:rsid w:val="001A1F57"/>
    <w:rsid w:val="001B4B72"/>
    <w:rsid w:val="001C2E49"/>
    <w:rsid w:val="001C432F"/>
    <w:rsid w:val="001C61BE"/>
    <w:rsid w:val="001D3CD0"/>
    <w:rsid w:val="001F608A"/>
    <w:rsid w:val="00226732"/>
    <w:rsid w:val="00234C03"/>
    <w:rsid w:val="00244E56"/>
    <w:rsid w:val="002564C8"/>
    <w:rsid w:val="002647AD"/>
    <w:rsid w:val="00265252"/>
    <w:rsid w:val="002705BA"/>
    <w:rsid w:val="00276BEF"/>
    <w:rsid w:val="0027753B"/>
    <w:rsid w:val="00285677"/>
    <w:rsid w:val="00287B56"/>
    <w:rsid w:val="002904A9"/>
    <w:rsid w:val="00292AA9"/>
    <w:rsid w:val="00293FE7"/>
    <w:rsid w:val="002C2BCC"/>
    <w:rsid w:val="002C3846"/>
    <w:rsid w:val="002D058A"/>
    <w:rsid w:val="002F1657"/>
    <w:rsid w:val="002F4D5D"/>
    <w:rsid w:val="002F6DB7"/>
    <w:rsid w:val="003160C6"/>
    <w:rsid w:val="00341EED"/>
    <w:rsid w:val="003517A1"/>
    <w:rsid w:val="00351BA1"/>
    <w:rsid w:val="00360FD2"/>
    <w:rsid w:val="00386958"/>
    <w:rsid w:val="003873B4"/>
    <w:rsid w:val="003C0CD1"/>
    <w:rsid w:val="003F2D92"/>
    <w:rsid w:val="003F62E0"/>
    <w:rsid w:val="00410AFA"/>
    <w:rsid w:val="00412C00"/>
    <w:rsid w:val="00441B00"/>
    <w:rsid w:val="004761AF"/>
    <w:rsid w:val="0049044A"/>
    <w:rsid w:val="00491A96"/>
    <w:rsid w:val="004951E3"/>
    <w:rsid w:val="004C6996"/>
    <w:rsid w:val="004D304B"/>
    <w:rsid w:val="004D761C"/>
    <w:rsid w:val="00501A94"/>
    <w:rsid w:val="00521C38"/>
    <w:rsid w:val="00533ECF"/>
    <w:rsid w:val="00580B35"/>
    <w:rsid w:val="00590969"/>
    <w:rsid w:val="005D2C0A"/>
    <w:rsid w:val="005E161A"/>
    <w:rsid w:val="005F0AB0"/>
    <w:rsid w:val="006020B2"/>
    <w:rsid w:val="0062111B"/>
    <w:rsid w:val="00624551"/>
    <w:rsid w:val="0063503D"/>
    <w:rsid w:val="00655A3B"/>
    <w:rsid w:val="006645E8"/>
    <w:rsid w:val="00675514"/>
    <w:rsid w:val="006A077F"/>
    <w:rsid w:val="006B0B7B"/>
    <w:rsid w:val="007315EE"/>
    <w:rsid w:val="00737782"/>
    <w:rsid w:val="007431C0"/>
    <w:rsid w:val="007465EA"/>
    <w:rsid w:val="00756A74"/>
    <w:rsid w:val="0075711B"/>
    <w:rsid w:val="00782F45"/>
    <w:rsid w:val="007904AA"/>
    <w:rsid w:val="007951C3"/>
    <w:rsid w:val="007954FC"/>
    <w:rsid w:val="00797D37"/>
    <w:rsid w:val="007B4F5C"/>
    <w:rsid w:val="007C5930"/>
    <w:rsid w:val="007D22A7"/>
    <w:rsid w:val="007E41AD"/>
    <w:rsid w:val="00800620"/>
    <w:rsid w:val="00807832"/>
    <w:rsid w:val="00824E0C"/>
    <w:rsid w:val="00826B2C"/>
    <w:rsid w:val="008427D3"/>
    <w:rsid w:val="00850F35"/>
    <w:rsid w:val="008855AC"/>
    <w:rsid w:val="008A4D8B"/>
    <w:rsid w:val="008C0EC7"/>
    <w:rsid w:val="00912EAB"/>
    <w:rsid w:val="00913D33"/>
    <w:rsid w:val="00933E7A"/>
    <w:rsid w:val="00945505"/>
    <w:rsid w:val="00950AAE"/>
    <w:rsid w:val="00957970"/>
    <w:rsid w:val="009613CB"/>
    <w:rsid w:val="009C2766"/>
    <w:rsid w:val="00A11A36"/>
    <w:rsid w:val="00A1723A"/>
    <w:rsid w:val="00A23913"/>
    <w:rsid w:val="00A41614"/>
    <w:rsid w:val="00A41A59"/>
    <w:rsid w:val="00A86C4C"/>
    <w:rsid w:val="00A92B5C"/>
    <w:rsid w:val="00AA3033"/>
    <w:rsid w:val="00AB788E"/>
    <w:rsid w:val="00AC6DEB"/>
    <w:rsid w:val="00AE69D1"/>
    <w:rsid w:val="00B03BD4"/>
    <w:rsid w:val="00B31CFD"/>
    <w:rsid w:val="00B333F9"/>
    <w:rsid w:val="00B67044"/>
    <w:rsid w:val="00B80B18"/>
    <w:rsid w:val="00B82619"/>
    <w:rsid w:val="00B82B2C"/>
    <w:rsid w:val="00B92A91"/>
    <w:rsid w:val="00B97897"/>
    <w:rsid w:val="00BD336A"/>
    <w:rsid w:val="00BF1AFE"/>
    <w:rsid w:val="00BF7A4F"/>
    <w:rsid w:val="00C11747"/>
    <w:rsid w:val="00C27CCC"/>
    <w:rsid w:val="00C362B1"/>
    <w:rsid w:val="00C52EC6"/>
    <w:rsid w:val="00C544CC"/>
    <w:rsid w:val="00C6082A"/>
    <w:rsid w:val="00CA14B6"/>
    <w:rsid w:val="00CB14F6"/>
    <w:rsid w:val="00CF7673"/>
    <w:rsid w:val="00D132DC"/>
    <w:rsid w:val="00D152EF"/>
    <w:rsid w:val="00D40403"/>
    <w:rsid w:val="00D54A7B"/>
    <w:rsid w:val="00D5692B"/>
    <w:rsid w:val="00D825A4"/>
    <w:rsid w:val="00D8285B"/>
    <w:rsid w:val="00DA1317"/>
    <w:rsid w:val="00DA6799"/>
    <w:rsid w:val="00DE6648"/>
    <w:rsid w:val="00E34A86"/>
    <w:rsid w:val="00E359D5"/>
    <w:rsid w:val="00E61514"/>
    <w:rsid w:val="00E675C2"/>
    <w:rsid w:val="00E71D9C"/>
    <w:rsid w:val="00E7228F"/>
    <w:rsid w:val="00E730C5"/>
    <w:rsid w:val="00E8678B"/>
    <w:rsid w:val="00EA26F0"/>
    <w:rsid w:val="00EB76C0"/>
    <w:rsid w:val="00EC04CA"/>
    <w:rsid w:val="00EC39EA"/>
    <w:rsid w:val="00ED0CF9"/>
    <w:rsid w:val="00ED2522"/>
    <w:rsid w:val="00EF280B"/>
    <w:rsid w:val="00F02B6C"/>
    <w:rsid w:val="00F06AF5"/>
    <w:rsid w:val="00F15716"/>
    <w:rsid w:val="00F43F91"/>
    <w:rsid w:val="00F8422E"/>
    <w:rsid w:val="00FA0C4B"/>
    <w:rsid w:val="00FA677F"/>
    <w:rsid w:val="00FB000B"/>
    <w:rsid w:val="00FC1CE5"/>
    <w:rsid w:val="00FD7F67"/>
    <w:rsid w:val="00FE4B60"/>
    <w:rsid w:val="00FF3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1C"/>
    <w:pPr>
      <w:jc w:val="both"/>
    </w:pPr>
    <w:rPr>
      <w:rFonts w:ascii="Arial" w:hAnsi="Arial"/>
      <w:color w:val="000000"/>
      <w:sz w:val="24"/>
      <w:szCs w:val="24"/>
    </w:rPr>
  </w:style>
  <w:style w:type="paragraph" w:styleId="Ttulo1">
    <w:name w:val="heading 1"/>
    <w:basedOn w:val="Normal"/>
    <w:next w:val="Normal"/>
    <w:link w:val="Ttulo1Char"/>
    <w:qFormat/>
    <w:rsid w:val="00180150"/>
    <w:pPr>
      <w:keepNext/>
      <w:spacing w:line="360" w:lineRule="auto"/>
      <w:jc w:val="center"/>
      <w:outlineLvl w:val="0"/>
    </w:pPr>
    <w:rPr>
      <w:rFonts w:cs="Arial"/>
      <w:b/>
      <w:bCs/>
      <w:caps/>
      <w:kern w:val="32"/>
      <w:sz w:val="28"/>
      <w:szCs w:val="32"/>
    </w:rPr>
  </w:style>
  <w:style w:type="paragraph" w:styleId="Ttulo2">
    <w:name w:val="heading 2"/>
    <w:basedOn w:val="Normal"/>
    <w:next w:val="Normal"/>
    <w:link w:val="Ttulo2Char"/>
    <w:uiPriority w:val="9"/>
    <w:semiHidden/>
    <w:unhideWhenUsed/>
    <w:qFormat/>
    <w:rsid w:val="00CA14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7951C3"/>
    <w:pPr>
      <w:keepNext/>
      <w:spacing w:before="480" w:after="240" w:line="360" w:lineRule="auto"/>
      <w:ind w:firstLine="851"/>
      <w:outlineLvl w:val="2"/>
    </w:pPr>
    <w:rPr>
      <w:rFonts w:ascii="Cambria" w:hAnsi="Cambria" w:cs="Arial"/>
      <w:b/>
      <w:bCs/>
      <w:szCs w:val="26"/>
    </w:rPr>
  </w:style>
  <w:style w:type="paragraph" w:styleId="Ttulo4">
    <w:name w:val="heading 4"/>
    <w:basedOn w:val="Normal"/>
    <w:next w:val="Normal"/>
    <w:link w:val="Ttulo4Char"/>
    <w:qFormat/>
    <w:rsid w:val="007951C3"/>
    <w:pPr>
      <w:keepNext/>
      <w:spacing w:before="480" w:after="240" w:line="360" w:lineRule="auto"/>
      <w:ind w:firstLine="851"/>
      <w:outlineLvl w:val="3"/>
    </w:pPr>
    <w:rPr>
      <w:bCs/>
      <w:szCs w:val="28"/>
    </w:rPr>
  </w:style>
  <w:style w:type="paragraph" w:styleId="Ttulo6">
    <w:name w:val="heading 6"/>
    <w:basedOn w:val="Normal"/>
    <w:next w:val="Normal"/>
    <w:link w:val="Ttulo6Char"/>
    <w:uiPriority w:val="9"/>
    <w:semiHidden/>
    <w:unhideWhenUsed/>
    <w:qFormat/>
    <w:rsid w:val="00E34A8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0150"/>
    <w:rPr>
      <w:rFonts w:ascii="Arial" w:hAnsi="Arial" w:cs="Arial"/>
      <w:b/>
      <w:bCs/>
      <w:caps/>
      <w:color w:val="000000"/>
      <w:kern w:val="32"/>
      <w:sz w:val="28"/>
      <w:szCs w:val="32"/>
      <w:lang w:eastAsia="pt-BR"/>
    </w:rPr>
  </w:style>
  <w:style w:type="character" w:customStyle="1" w:styleId="Ttulo3Char">
    <w:name w:val="Título 3 Char"/>
    <w:basedOn w:val="Fontepargpadro"/>
    <w:link w:val="Ttulo3"/>
    <w:rsid w:val="007951C3"/>
    <w:rPr>
      <w:rFonts w:ascii="Cambria" w:eastAsia="Times New Roman" w:hAnsi="Cambria" w:cs="Arial"/>
      <w:b/>
      <w:bCs/>
      <w:color w:val="000000"/>
      <w:sz w:val="24"/>
      <w:szCs w:val="26"/>
      <w:lang w:eastAsia="pt-BR"/>
    </w:rPr>
  </w:style>
  <w:style w:type="character" w:customStyle="1" w:styleId="Ttulo4Char">
    <w:name w:val="Título 4 Char"/>
    <w:basedOn w:val="Fontepargpadro"/>
    <w:link w:val="Ttulo4"/>
    <w:rsid w:val="007951C3"/>
    <w:rPr>
      <w:rFonts w:ascii="Times New Roman" w:eastAsia="Times New Roman" w:hAnsi="Times New Roman" w:cs="Times New Roman"/>
      <w:bCs/>
      <w:color w:val="000000"/>
      <w:sz w:val="24"/>
      <w:szCs w:val="28"/>
      <w:lang w:eastAsia="pt-BR"/>
    </w:rPr>
  </w:style>
  <w:style w:type="paragraph" w:styleId="Citao">
    <w:name w:val="Quote"/>
    <w:basedOn w:val="Normal"/>
    <w:next w:val="Normal"/>
    <w:link w:val="CitaoChar"/>
    <w:uiPriority w:val="29"/>
    <w:qFormat/>
    <w:rsid w:val="007951C3"/>
    <w:pPr>
      <w:spacing w:before="120" w:after="120"/>
      <w:ind w:left="2268"/>
    </w:pPr>
    <w:rPr>
      <w:rFonts w:ascii="Calibri" w:eastAsia="Calibri" w:hAnsi="Calibri"/>
      <w:iCs/>
      <w:sz w:val="22"/>
      <w:lang w:eastAsia="en-US"/>
    </w:rPr>
  </w:style>
  <w:style w:type="character" w:customStyle="1" w:styleId="CitaoChar">
    <w:name w:val="Citação Char"/>
    <w:basedOn w:val="Fontepargpadro"/>
    <w:link w:val="Citao"/>
    <w:uiPriority w:val="29"/>
    <w:rsid w:val="007951C3"/>
    <w:rPr>
      <w:iCs/>
      <w:color w:val="000000"/>
      <w:szCs w:val="24"/>
    </w:rPr>
  </w:style>
  <w:style w:type="paragraph" w:styleId="Textodenotaderodap">
    <w:name w:val="footnote text"/>
    <w:basedOn w:val="Normal"/>
    <w:link w:val="TextodenotaderodapChar"/>
    <w:uiPriority w:val="99"/>
    <w:unhideWhenUsed/>
    <w:qFormat/>
    <w:rsid w:val="00180150"/>
    <w:rPr>
      <w:sz w:val="20"/>
      <w:szCs w:val="20"/>
    </w:rPr>
  </w:style>
  <w:style w:type="character" w:customStyle="1" w:styleId="TextodenotaderodapChar">
    <w:name w:val="Texto de nota de rodapé Char"/>
    <w:basedOn w:val="Fontepargpadro"/>
    <w:link w:val="Textodenotaderodap"/>
    <w:uiPriority w:val="99"/>
    <w:rsid w:val="00180150"/>
    <w:rPr>
      <w:rFonts w:ascii="Arial" w:hAnsi="Arial" w:cs="Times New Roman"/>
      <w:color w:val="000000"/>
      <w:sz w:val="20"/>
      <w:szCs w:val="20"/>
      <w:lang w:eastAsia="pt-BR"/>
    </w:rPr>
  </w:style>
  <w:style w:type="character" w:styleId="Refdenotaderodap">
    <w:name w:val="footnote reference"/>
    <w:basedOn w:val="Fontepargpadro"/>
    <w:uiPriority w:val="99"/>
    <w:unhideWhenUsed/>
    <w:qFormat/>
    <w:rsid w:val="00180150"/>
    <w:rPr>
      <w:vertAlign w:val="superscript"/>
    </w:rPr>
  </w:style>
  <w:style w:type="character" w:styleId="Hyperlink">
    <w:name w:val="Hyperlink"/>
    <w:basedOn w:val="Fontepargpadro"/>
    <w:uiPriority w:val="99"/>
    <w:unhideWhenUsed/>
    <w:rsid w:val="00FA677F"/>
    <w:rPr>
      <w:color w:val="0000FF"/>
      <w:u w:val="single"/>
    </w:rPr>
  </w:style>
  <w:style w:type="paragraph" w:styleId="Cabealho">
    <w:name w:val="header"/>
    <w:basedOn w:val="Normal"/>
    <w:link w:val="CabealhoChar"/>
    <w:uiPriority w:val="99"/>
    <w:unhideWhenUsed/>
    <w:rsid w:val="00782F45"/>
    <w:pPr>
      <w:tabs>
        <w:tab w:val="center" w:pos="4252"/>
        <w:tab w:val="right" w:pos="8504"/>
      </w:tabs>
    </w:pPr>
  </w:style>
  <w:style w:type="character" w:customStyle="1" w:styleId="CabealhoChar">
    <w:name w:val="Cabeçalho Char"/>
    <w:basedOn w:val="Fontepargpadro"/>
    <w:link w:val="Cabealho"/>
    <w:uiPriority w:val="99"/>
    <w:rsid w:val="00782F45"/>
    <w:rPr>
      <w:rFonts w:ascii="Arial" w:hAnsi="Arial"/>
      <w:color w:val="000000"/>
      <w:sz w:val="24"/>
      <w:szCs w:val="24"/>
    </w:rPr>
  </w:style>
  <w:style w:type="paragraph" w:styleId="Rodap">
    <w:name w:val="footer"/>
    <w:basedOn w:val="Normal"/>
    <w:link w:val="RodapChar"/>
    <w:uiPriority w:val="99"/>
    <w:semiHidden/>
    <w:unhideWhenUsed/>
    <w:rsid w:val="00782F45"/>
    <w:pPr>
      <w:tabs>
        <w:tab w:val="center" w:pos="4252"/>
        <w:tab w:val="right" w:pos="8504"/>
      </w:tabs>
    </w:pPr>
  </w:style>
  <w:style w:type="character" w:customStyle="1" w:styleId="RodapChar">
    <w:name w:val="Rodapé Char"/>
    <w:basedOn w:val="Fontepargpadro"/>
    <w:link w:val="Rodap"/>
    <w:uiPriority w:val="99"/>
    <w:semiHidden/>
    <w:rsid w:val="00782F45"/>
    <w:rPr>
      <w:rFonts w:ascii="Arial" w:hAnsi="Arial"/>
      <w:color w:val="000000"/>
      <w:sz w:val="24"/>
      <w:szCs w:val="24"/>
    </w:rPr>
  </w:style>
  <w:style w:type="paragraph" w:styleId="PargrafodaLista">
    <w:name w:val="List Paragraph"/>
    <w:basedOn w:val="Normal"/>
    <w:uiPriority w:val="34"/>
    <w:qFormat/>
    <w:rsid w:val="00782F45"/>
    <w:pPr>
      <w:ind w:left="720"/>
      <w:contextualSpacing/>
    </w:pPr>
  </w:style>
  <w:style w:type="paragraph" w:styleId="Textodenotadefim">
    <w:name w:val="endnote text"/>
    <w:basedOn w:val="Normal"/>
    <w:link w:val="TextodenotadefimChar"/>
    <w:uiPriority w:val="99"/>
    <w:semiHidden/>
    <w:unhideWhenUsed/>
    <w:rsid w:val="00D40403"/>
    <w:rPr>
      <w:sz w:val="20"/>
      <w:szCs w:val="20"/>
    </w:rPr>
  </w:style>
  <w:style w:type="character" w:customStyle="1" w:styleId="TextodenotadefimChar">
    <w:name w:val="Texto de nota de fim Char"/>
    <w:basedOn w:val="Fontepargpadro"/>
    <w:link w:val="Textodenotadefim"/>
    <w:uiPriority w:val="99"/>
    <w:semiHidden/>
    <w:rsid w:val="00D40403"/>
    <w:rPr>
      <w:rFonts w:ascii="Arial" w:hAnsi="Arial"/>
      <w:color w:val="000000"/>
    </w:rPr>
  </w:style>
  <w:style w:type="character" w:styleId="Refdenotadefim">
    <w:name w:val="endnote reference"/>
    <w:basedOn w:val="Fontepargpadro"/>
    <w:uiPriority w:val="99"/>
    <w:semiHidden/>
    <w:unhideWhenUsed/>
    <w:rsid w:val="00D40403"/>
    <w:rPr>
      <w:vertAlign w:val="superscript"/>
    </w:rPr>
  </w:style>
  <w:style w:type="character" w:styleId="HiperlinkVisitado">
    <w:name w:val="FollowedHyperlink"/>
    <w:basedOn w:val="Fontepargpadro"/>
    <w:uiPriority w:val="99"/>
    <w:semiHidden/>
    <w:unhideWhenUsed/>
    <w:rsid w:val="00E8678B"/>
    <w:rPr>
      <w:color w:val="800080" w:themeColor="followedHyperlink"/>
      <w:u w:val="single"/>
    </w:rPr>
  </w:style>
  <w:style w:type="character" w:styleId="nfase">
    <w:name w:val="Emphasis"/>
    <w:basedOn w:val="Fontepargpadro"/>
    <w:uiPriority w:val="20"/>
    <w:qFormat/>
    <w:rsid w:val="00807832"/>
    <w:rPr>
      <w:i/>
      <w:iCs/>
    </w:rPr>
  </w:style>
  <w:style w:type="character" w:customStyle="1" w:styleId="Ttulo2Char">
    <w:name w:val="Título 2 Char"/>
    <w:basedOn w:val="Fontepargpadro"/>
    <w:link w:val="Ttulo2"/>
    <w:uiPriority w:val="9"/>
    <w:semiHidden/>
    <w:rsid w:val="00CA14B6"/>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CA14B6"/>
    <w:rPr>
      <w:rFonts w:ascii="Tahoma" w:hAnsi="Tahoma" w:cs="Tahoma"/>
      <w:sz w:val="16"/>
      <w:szCs w:val="16"/>
    </w:rPr>
  </w:style>
  <w:style w:type="character" w:customStyle="1" w:styleId="TextodebaloChar">
    <w:name w:val="Texto de balão Char"/>
    <w:basedOn w:val="Fontepargpadro"/>
    <w:link w:val="Textodebalo"/>
    <w:uiPriority w:val="99"/>
    <w:semiHidden/>
    <w:rsid w:val="00CA14B6"/>
    <w:rPr>
      <w:rFonts w:ascii="Tahoma" w:hAnsi="Tahoma" w:cs="Tahoma"/>
      <w:color w:val="000000"/>
      <w:sz w:val="16"/>
      <w:szCs w:val="16"/>
    </w:rPr>
  </w:style>
  <w:style w:type="character" w:customStyle="1" w:styleId="Ttulo6Char">
    <w:name w:val="Título 6 Char"/>
    <w:basedOn w:val="Fontepargpadro"/>
    <w:link w:val="Ttulo6"/>
    <w:uiPriority w:val="9"/>
    <w:semiHidden/>
    <w:rsid w:val="00E34A86"/>
    <w:rPr>
      <w:rFonts w:asciiTheme="majorHAnsi" w:eastAsiaTheme="majorEastAsia" w:hAnsiTheme="majorHAnsi" w:cstheme="majorBidi"/>
      <w:i/>
      <w:iCs/>
      <w:color w:val="243F60" w:themeColor="accent1" w:themeShade="7F"/>
      <w:sz w:val="24"/>
      <w:szCs w:val="24"/>
    </w:rPr>
  </w:style>
  <w:style w:type="character" w:styleId="Refdecomentrio">
    <w:name w:val="annotation reference"/>
    <w:basedOn w:val="Fontepargpadro"/>
    <w:uiPriority w:val="99"/>
    <w:semiHidden/>
    <w:unhideWhenUsed/>
    <w:rsid w:val="00B67044"/>
    <w:rPr>
      <w:sz w:val="16"/>
      <w:szCs w:val="16"/>
    </w:rPr>
  </w:style>
  <w:style w:type="paragraph" w:styleId="Textodecomentrio">
    <w:name w:val="annotation text"/>
    <w:basedOn w:val="Normal"/>
    <w:link w:val="TextodecomentrioChar"/>
    <w:uiPriority w:val="99"/>
    <w:semiHidden/>
    <w:unhideWhenUsed/>
    <w:rsid w:val="00B67044"/>
    <w:rPr>
      <w:sz w:val="20"/>
      <w:szCs w:val="20"/>
    </w:rPr>
  </w:style>
  <w:style w:type="character" w:customStyle="1" w:styleId="TextodecomentrioChar">
    <w:name w:val="Texto de comentário Char"/>
    <w:basedOn w:val="Fontepargpadro"/>
    <w:link w:val="Textodecomentrio"/>
    <w:uiPriority w:val="99"/>
    <w:semiHidden/>
    <w:rsid w:val="00B67044"/>
    <w:rPr>
      <w:rFonts w:ascii="Arial" w:hAnsi="Arial"/>
      <w:color w:val="000000"/>
    </w:rPr>
  </w:style>
  <w:style w:type="paragraph" w:styleId="Assuntodocomentrio">
    <w:name w:val="annotation subject"/>
    <w:basedOn w:val="Textodecomentrio"/>
    <w:next w:val="Textodecomentrio"/>
    <w:link w:val="AssuntodocomentrioChar"/>
    <w:uiPriority w:val="99"/>
    <w:semiHidden/>
    <w:unhideWhenUsed/>
    <w:rsid w:val="00B67044"/>
    <w:rPr>
      <w:b/>
      <w:bCs/>
    </w:rPr>
  </w:style>
  <w:style w:type="character" w:customStyle="1" w:styleId="AssuntodocomentrioChar">
    <w:name w:val="Assunto do comentário Char"/>
    <w:basedOn w:val="TextodecomentrioChar"/>
    <w:link w:val="Assuntodocomentrio"/>
    <w:uiPriority w:val="99"/>
    <w:semiHidden/>
    <w:rsid w:val="00B67044"/>
    <w:rPr>
      <w:rFonts w:ascii="Arial"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1C"/>
    <w:pPr>
      <w:jc w:val="both"/>
    </w:pPr>
    <w:rPr>
      <w:rFonts w:ascii="Arial" w:hAnsi="Arial"/>
      <w:color w:val="000000"/>
      <w:sz w:val="24"/>
      <w:szCs w:val="24"/>
    </w:rPr>
  </w:style>
  <w:style w:type="paragraph" w:styleId="Ttulo1">
    <w:name w:val="heading 1"/>
    <w:basedOn w:val="Normal"/>
    <w:next w:val="Normal"/>
    <w:link w:val="Ttulo1Char"/>
    <w:qFormat/>
    <w:rsid w:val="00180150"/>
    <w:pPr>
      <w:keepNext/>
      <w:spacing w:line="360" w:lineRule="auto"/>
      <w:jc w:val="center"/>
      <w:outlineLvl w:val="0"/>
    </w:pPr>
    <w:rPr>
      <w:rFonts w:cs="Arial"/>
      <w:b/>
      <w:bCs/>
      <w:caps/>
      <w:kern w:val="32"/>
      <w:sz w:val="28"/>
      <w:szCs w:val="32"/>
    </w:rPr>
  </w:style>
  <w:style w:type="paragraph" w:styleId="Ttulo3">
    <w:name w:val="heading 3"/>
    <w:basedOn w:val="Normal"/>
    <w:next w:val="Normal"/>
    <w:link w:val="Ttulo3Char"/>
    <w:qFormat/>
    <w:rsid w:val="007951C3"/>
    <w:pPr>
      <w:keepNext/>
      <w:spacing w:before="480" w:after="240" w:line="360" w:lineRule="auto"/>
      <w:ind w:firstLine="851"/>
      <w:outlineLvl w:val="2"/>
    </w:pPr>
    <w:rPr>
      <w:rFonts w:ascii="Cambria" w:hAnsi="Cambria" w:cs="Arial"/>
      <w:b/>
      <w:bCs/>
      <w:szCs w:val="26"/>
    </w:rPr>
  </w:style>
  <w:style w:type="paragraph" w:styleId="Ttulo4">
    <w:name w:val="heading 4"/>
    <w:basedOn w:val="Normal"/>
    <w:next w:val="Normal"/>
    <w:link w:val="Ttulo4Char"/>
    <w:qFormat/>
    <w:rsid w:val="007951C3"/>
    <w:pPr>
      <w:keepNext/>
      <w:spacing w:before="480" w:after="240" w:line="360" w:lineRule="auto"/>
      <w:ind w:firstLine="851"/>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0150"/>
    <w:rPr>
      <w:rFonts w:ascii="Arial" w:hAnsi="Arial" w:cs="Arial"/>
      <w:b/>
      <w:bCs/>
      <w:caps/>
      <w:color w:val="000000"/>
      <w:kern w:val="32"/>
      <w:sz w:val="28"/>
      <w:szCs w:val="32"/>
      <w:lang w:eastAsia="pt-BR"/>
    </w:rPr>
  </w:style>
  <w:style w:type="character" w:customStyle="1" w:styleId="Ttulo3Char">
    <w:name w:val="Título 3 Char"/>
    <w:basedOn w:val="Fontepargpadro"/>
    <w:link w:val="Ttulo3"/>
    <w:rsid w:val="007951C3"/>
    <w:rPr>
      <w:rFonts w:ascii="Cambria" w:eastAsia="Times New Roman" w:hAnsi="Cambria" w:cs="Arial"/>
      <w:b/>
      <w:bCs/>
      <w:color w:val="000000"/>
      <w:sz w:val="24"/>
      <w:szCs w:val="26"/>
      <w:lang w:eastAsia="pt-BR"/>
    </w:rPr>
  </w:style>
  <w:style w:type="character" w:customStyle="1" w:styleId="Ttulo4Char">
    <w:name w:val="Título 4 Char"/>
    <w:basedOn w:val="Fontepargpadro"/>
    <w:link w:val="Ttulo4"/>
    <w:rsid w:val="007951C3"/>
    <w:rPr>
      <w:rFonts w:ascii="Times New Roman" w:eastAsia="Times New Roman" w:hAnsi="Times New Roman" w:cs="Times New Roman"/>
      <w:bCs/>
      <w:color w:val="000000"/>
      <w:sz w:val="24"/>
      <w:szCs w:val="28"/>
      <w:lang w:eastAsia="pt-BR"/>
    </w:rPr>
  </w:style>
  <w:style w:type="paragraph" w:styleId="Citao">
    <w:name w:val="Quote"/>
    <w:basedOn w:val="Normal"/>
    <w:next w:val="Normal"/>
    <w:link w:val="CitaoChar"/>
    <w:uiPriority w:val="29"/>
    <w:qFormat/>
    <w:rsid w:val="007951C3"/>
    <w:pPr>
      <w:spacing w:before="120" w:after="120"/>
      <w:ind w:left="2268"/>
    </w:pPr>
    <w:rPr>
      <w:rFonts w:ascii="Calibri" w:eastAsia="Calibri" w:hAnsi="Calibri"/>
      <w:iCs/>
      <w:sz w:val="22"/>
      <w:lang w:eastAsia="en-US"/>
    </w:rPr>
  </w:style>
  <w:style w:type="character" w:customStyle="1" w:styleId="CitaoChar">
    <w:name w:val="Citação Char"/>
    <w:basedOn w:val="Fontepargpadro"/>
    <w:link w:val="Citao"/>
    <w:uiPriority w:val="29"/>
    <w:rsid w:val="007951C3"/>
    <w:rPr>
      <w:iCs/>
      <w:color w:val="000000"/>
      <w:szCs w:val="24"/>
    </w:rPr>
  </w:style>
  <w:style w:type="paragraph" w:styleId="Textodenotaderodap">
    <w:name w:val="footnote text"/>
    <w:basedOn w:val="Normal"/>
    <w:link w:val="TextodenotaderodapChar"/>
    <w:uiPriority w:val="99"/>
    <w:semiHidden/>
    <w:unhideWhenUsed/>
    <w:rsid w:val="00180150"/>
    <w:rPr>
      <w:sz w:val="20"/>
      <w:szCs w:val="20"/>
    </w:rPr>
  </w:style>
  <w:style w:type="character" w:customStyle="1" w:styleId="TextodenotaderodapChar">
    <w:name w:val="Texto de nota de rodapé Char"/>
    <w:basedOn w:val="Fontepargpadro"/>
    <w:link w:val="Textodenotaderodap"/>
    <w:uiPriority w:val="99"/>
    <w:semiHidden/>
    <w:rsid w:val="00180150"/>
    <w:rPr>
      <w:rFonts w:ascii="Arial" w:hAnsi="Arial" w:cs="Times New Roman"/>
      <w:color w:val="000000"/>
      <w:sz w:val="20"/>
      <w:szCs w:val="20"/>
      <w:lang w:eastAsia="pt-BR"/>
    </w:rPr>
  </w:style>
  <w:style w:type="character" w:styleId="Refdenotaderodap">
    <w:name w:val="footnote reference"/>
    <w:basedOn w:val="Fontepargpadro"/>
    <w:uiPriority w:val="99"/>
    <w:semiHidden/>
    <w:unhideWhenUsed/>
    <w:rsid w:val="00180150"/>
    <w:rPr>
      <w:vertAlign w:val="superscript"/>
    </w:rPr>
  </w:style>
  <w:style w:type="character" w:styleId="Hyperlink">
    <w:name w:val="Hyperlink"/>
    <w:basedOn w:val="Fontepargpadro"/>
    <w:uiPriority w:val="99"/>
    <w:unhideWhenUsed/>
    <w:rsid w:val="00FA6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6787">
      <w:bodyDiv w:val="1"/>
      <w:marLeft w:val="0"/>
      <w:marRight w:val="0"/>
      <w:marTop w:val="0"/>
      <w:marBottom w:val="0"/>
      <w:divBdr>
        <w:top w:val="none" w:sz="0" w:space="0" w:color="auto"/>
        <w:left w:val="none" w:sz="0" w:space="0" w:color="auto"/>
        <w:bottom w:val="none" w:sz="0" w:space="0" w:color="auto"/>
        <w:right w:val="none" w:sz="0" w:space="0" w:color="auto"/>
      </w:divBdr>
    </w:div>
    <w:div w:id="495650108">
      <w:bodyDiv w:val="1"/>
      <w:marLeft w:val="0"/>
      <w:marRight w:val="0"/>
      <w:marTop w:val="0"/>
      <w:marBottom w:val="0"/>
      <w:divBdr>
        <w:top w:val="none" w:sz="0" w:space="0" w:color="auto"/>
        <w:left w:val="none" w:sz="0" w:space="0" w:color="auto"/>
        <w:bottom w:val="none" w:sz="0" w:space="0" w:color="auto"/>
        <w:right w:val="none" w:sz="0" w:space="0" w:color="auto"/>
      </w:divBdr>
    </w:div>
    <w:div w:id="597906648">
      <w:bodyDiv w:val="1"/>
      <w:marLeft w:val="0"/>
      <w:marRight w:val="0"/>
      <w:marTop w:val="0"/>
      <w:marBottom w:val="0"/>
      <w:divBdr>
        <w:top w:val="none" w:sz="0" w:space="0" w:color="auto"/>
        <w:left w:val="none" w:sz="0" w:space="0" w:color="auto"/>
        <w:bottom w:val="none" w:sz="0" w:space="0" w:color="auto"/>
        <w:right w:val="none" w:sz="0" w:space="0" w:color="auto"/>
      </w:divBdr>
    </w:div>
    <w:div w:id="828985298">
      <w:bodyDiv w:val="1"/>
      <w:marLeft w:val="0"/>
      <w:marRight w:val="0"/>
      <w:marTop w:val="0"/>
      <w:marBottom w:val="0"/>
      <w:divBdr>
        <w:top w:val="none" w:sz="0" w:space="0" w:color="auto"/>
        <w:left w:val="none" w:sz="0" w:space="0" w:color="auto"/>
        <w:bottom w:val="none" w:sz="0" w:space="0" w:color="auto"/>
        <w:right w:val="none" w:sz="0" w:space="0" w:color="auto"/>
      </w:divBdr>
      <w:divsChild>
        <w:div w:id="1044017261">
          <w:marLeft w:val="0"/>
          <w:marRight w:val="0"/>
          <w:marTop w:val="0"/>
          <w:marBottom w:val="450"/>
          <w:divBdr>
            <w:top w:val="none" w:sz="0" w:space="0" w:color="auto"/>
            <w:left w:val="none" w:sz="0" w:space="0" w:color="auto"/>
            <w:bottom w:val="none" w:sz="0" w:space="0" w:color="auto"/>
            <w:right w:val="none" w:sz="0" w:space="0" w:color="auto"/>
          </w:divBdr>
        </w:div>
        <w:div w:id="470103019">
          <w:marLeft w:val="0"/>
          <w:marRight w:val="0"/>
          <w:marTop w:val="0"/>
          <w:marBottom w:val="0"/>
          <w:divBdr>
            <w:top w:val="none" w:sz="0" w:space="0" w:color="auto"/>
            <w:left w:val="none" w:sz="0" w:space="0" w:color="auto"/>
            <w:bottom w:val="none" w:sz="0" w:space="0" w:color="auto"/>
            <w:right w:val="none" w:sz="0" w:space="0" w:color="auto"/>
          </w:divBdr>
        </w:div>
        <w:div w:id="1174035320">
          <w:marLeft w:val="0"/>
          <w:marRight w:val="0"/>
          <w:marTop w:val="0"/>
          <w:marBottom w:val="0"/>
          <w:divBdr>
            <w:top w:val="none" w:sz="0" w:space="0" w:color="auto"/>
            <w:left w:val="none" w:sz="0" w:space="0" w:color="auto"/>
            <w:bottom w:val="none" w:sz="0" w:space="0" w:color="auto"/>
            <w:right w:val="none" w:sz="0" w:space="0" w:color="auto"/>
          </w:divBdr>
          <w:divsChild>
            <w:div w:id="1268974550">
              <w:marLeft w:val="0"/>
              <w:marRight w:val="0"/>
              <w:marTop w:val="0"/>
              <w:marBottom w:val="0"/>
              <w:divBdr>
                <w:top w:val="none" w:sz="0" w:space="0" w:color="auto"/>
                <w:left w:val="none" w:sz="0" w:space="0" w:color="auto"/>
                <w:bottom w:val="none" w:sz="0" w:space="0" w:color="auto"/>
                <w:right w:val="none" w:sz="0" w:space="0" w:color="auto"/>
              </w:divBdr>
            </w:div>
            <w:div w:id="12581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3922">
      <w:bodyDiv w:val="1"/>
      <w:marLeft w:val="0"/>
      <w:marRight w:val="0"/>
      <w:marTop w:val="0"/>
      <w:marBottom w:val="0"/>
      <w:divBdr>
        <w:top w:val="none" w:sz="0" w:space="0" w:color="auto"/>
        <w:left w:val="none" w:sz="0" w:space="0" w:color="auto"/>
        <w:bottom w:val="none" w:sz="0" w:space="0" w:color="auto"/>
        <w:right w:val="none" w:sz="0" w:space="0" w:color="auto"/>
      </w:divBdr>
    </w:div>
    <w:div w:id="1531214698">
      <w:bodyDiv w:val="1"/>
      <w:marLeft w:val="0"/>
      <w:marRight w:val="0"/>
      <w:marTop w:val="0"/>
      <w:marBottom w:val="0"/>
      <w:divBdr>
        <w:top w:val="none" w:sz="0" w:space="0" w:color="auto"/>
        <w:left w:val="none" w:sz="0" w:space="0" w:color="auto"/>
        <w:bottom w:val="none" w:sz="0" w:space="0" w:color="auto"/>
        <w:right w:val="none" w:sz="0" w:space="0" w:color="auto"/>
      </w:divBdr>
    </w:div>
    <w:div w:id="2046786148">
      <w:bodyDiv w:val="1"/>
      <w:marLeft w:val="0"/>
      <w:marRight w:val="0"/>
      <w:marTop w:val="0"/>
      <w:marBottom w:val="0"/>
      <w:divBdr>
        <w:top w:val="none" w:sz="0" w:space="0" w:color="auto"/>
        <w:left w:val="none" w:sz="0" w:space="0" w:color="auto"/>
        <w:bottom w:val="none" w:sz="0" w:space="0" w:color="auto"/>
        <w:right w:val="none" w:sz="0" w:space="0" w:color="auto"/>
      </w:divBdr>
    </w:div>
    <w:div w:id="20858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multimedia/estadisticas/estadisticas.html" TargetMode="External"/><Relationship Id="rId2" Type="http://schemas.openxmlformats.org/officeDocument/2006/relationships/hyperlink" Target="http://www.planalto.gov.br/ccivil_03/decreto/2002/d4463.htm" TargetMode="External"/><Relationship Id="rId1" Type="http://schemas.openxmlformats.org/officeDocument/2006/relationships/hyperlink" Target="http://www2.camara.leg.br/legin/fed/decleg/1998/decretolegislativo-89-3-dezembro-1998-369634-publicacaooriginal-1-pl.html.%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B872-827B-4C11-984A-D1EC4D65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32</Pages>
  <Words>8950</Words>
  <Characters>48334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Júlia Krenn</cp:lastModifiedBy>
  <cp:revision>22</cp:revision>
  <dcterms:created xsi:type="dcterms:W3CDTF">2011-05-01T03:06:00Z</dcterms:created>
  <dcterms:modified xsi:type="dcterms:W3CDTF">2017-10-21T20:39:00Z</dcterms:modified>
</cp:coreProperties>
</file>